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A1" w:rsidRDefault="009468AF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CC1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A25414">
        <w:rPr>
          <w:rFonts w:ascii="Arial" w:hAnsi="Arial" w:cs="Arial"/>
          <w:b/>
          <w:sz w:val="20"/>
          <w:szCs w:val="20"/>
        </w:rPr>
        <w:t>Annual General Mandate 2020</w:t>
      </w:r>
      <w:r w:rsidR="00AF204F">
        <w:rPr>
          <w:rFonts w:ascii="Arial" w:hAnsi="Arial" w:cs="Arial"/>
          <w:b/>
          <w:sz w:val="20"/>
          <w:szCs w:val="20"/>
        </w:rPr>
        <w:t xml:space="preserve"> </w:t>
      </w:r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9468AF">
        <w:rPr>
          <w:rFonts w:ascii="Arial" w:hAnsi="Arial" w:cs="Arial"/>
          <w:sz w:val="20"/>
          <w:szCs w:val="20"/>
        </w:rPr>
        <w:t>19</w:t>
      </w:r>
      <w:r w:rsidR="00A85D43">
        <w:rPr>
          <w:rFonts w:ascii="Arial" w:hAnsi="Arial" w:cs="Arial"/>
          <w:sz w:val="20"/>
          <w:szCs w:val="20"/>
        </w:rPr>
        <w:t xml:space="preserve"> Jun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9468AF" w:rsidRPr="009468AF">
        <w:rPr>
          <w:rFonts w:ascii="Arial" w:hAnsi="Arial" w:cs="Arial"/>
          <w:sz w:val="20"/>
          <w:szCs w:val="20"/>
        </w:rPr>
        <w:t>Construction Corporation No.1 Joint Stock Company</w:t>
      </w:r>
      <w:r w:rsidR="009468AF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 xml:space="preserve">announced </w:t>
      </w:r>
      <w:r w:rsidR="006948E2">
        <w:rPr>
          <w:rFonts w:ascii="Arial" w:hAnsi="Arial" w:cs="Arial"/>
          <w:sz w:val="20"/>
          <w:szCs w:val="20"/>
        </w:rPr>
        <w:t xml:space="preserve">the </w:t>
      </w:r>
      <w:r w:rsidR="00A25414">
        <w:rPr>
          <w:rFonts w:ascii="Arial" w:hAnsi="Arial" w:cs="Arial"/>
          <w:sz w:val="20"/>
          <w:szCs w:val="20"/>
        </w:rPr>
        <w:t>annual General Mandate 2020</w:t>
      </w:r>
      <w:r w:rsidR="00AF204F">
        <w:rPr>
          <w:rFonts w:ascii="Arial" w:hAnsi="Arial" w:cs="Arial"/>
          <w:sz w:val="20"/>
          <w:szCs w:val="20"/>
        </w:rPr>
        <w:t xml:space="preserve">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9468AF" w:rsidRDefault="009468AF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1: Approve the operation result in 219 and operation plan for 2020 of the holding company as follows:</w:t>
      </w:r>
    </w:p>
    <w:p w:rsidR="009468AF" w:rsidRDefault="009468AF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Unit: VND billion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3272"/>
        <w:gridCol w:w="1915"/>
        <w:gridCol w:w="1915"/>
        <w:gridCol w:w="1916"/>
      </w:tblGrid>
      <w:tr w:rsidR="009468AF" w:rsidTr="009468AF">
        <w:tc>
          <w:tcPr>
            <w:tcW w:w="558" w:type="dxa"/>
          </w:tcPr>
          <w:p w:rsidR="009468AF" w:rsidRDefault="009468AF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3272" w:type="dxa"/>
          </w:tcPr>
          <w:p w:rsidR="009468AF" w:rsidRDefault="009468AF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Main indicators</w:t>
            </w:r>
          </w:p>
        </w:tc>
        <w:tc>
          <w:tcPr>
            <w:tcW w:w="1915" w:type="dxa"/>
          </w:tcPr>
          <w:p w:rsidR="009468AF" w:rsidRDefault="009468AF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Realization in 2019</w:t>
            </w:r>
          </w:p>
        </w:tc>
        <w:tc>
          <w:tcPr>
            <w:tcW w:w="1915" w:type="dxa"/>
          </w:tcPr>
          <w:p w:rsidR="009468AF" w:rsidRDefault="009468AF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 for 2020</w:t>
            </w:r>
          </w:p>
        </w:tc>
        <w:tc>
          <w:tcPr>
            <w:tcW w:w="1916" w:type="dxa"/>
          </w:tcPr>
          <w:p w:rsidR="009468AF" w:rsidRDefault="009468AF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 2020/ realization 2019</w:t>
            </w:r>
          </w:p>
        </w:tc>
      </w:tr>
      <w:tr w:rsidR="009468AF" w:rsidTr="009468AF">
        <w:tc>
          <w:tcPr>
            <w:tcW w:w="558" w:type="dxa"/>
          </w:tcPr>
          <w:p w:rsidR="009468AF" w:rsidRDefault="009468AF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272" w:type="dxa"/>
          </w:tcPr>
          <w:p w:rsidR="009468AF" w:rsidRDefault="009468AF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915" w:type="dxa"/>
          </w:tcPr>
          <w:p w:rsidR="009468AF" w:rsidRDefault="009468AF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15" w:type="dxa"/>
          </w:tcPr>
          <w:p w:rsidR="009468AF" w:rsidRDefault="009468AF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16" w:type="dxa"/>
          </w:tcPr>
          <w:p w:rsidR="009468AF" w:rsidRDefault="009468AF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3=2/1</w:t>
            </w:r>
          </w:p>
        </w:tc>
      </w:tr>
      <w:tr w:rsidR="009468AF" w:rsidTr="009468AF">
        <w:tc>
          <w:tcPr>
            <w:tcW w:w="558" w:type="dxa"/>
          </w:tcPr>
          <w:p w:rsidR="009468AF" w:rsidRDefault="009468AF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272" w:type="dxa"/>
          </w:tcPr>
          <w:p w:rsidR="009468AF" w:rsidRDefault="009468AF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operation value</w:t>
            </w:r>
          </w:p>
        </w:tc>
        <w:tc>
          <w:tcPr>
            <w:tcW w:w="1915" w:type="dxa"/>
          </w:tcPr>
          <w:p w:rsidR="009468AF" w:rsidRDefault="009468AF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5,048</w:t>
            </w:r>
          </w:p>
        </w:tc>
        <w:tc>
          <w:tcPr>
            <w:tcW w:w="1915" w:type="dxa"/>
          </w:tcPr>
          <w:p w:rsidR="009468AF" w:rsidRDefault="009468AF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5,228</w:t>
            </w:r>
          </w:p>
        </w:tc>
        <w:tc>
          <w:tcPr>
            <w:tcW w:w="1916" w:type="dxa"/>
          </w:tcPr>
          <w:p w:rsidR="009468AF" w:rsidRDefault="009468AF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103.6%</w:t>
            </w:r>
          </w:p>
        </w:tc>
      </w:tr>
      <w:tr w:rsidR="009468AF" w:rsidTr="009468AF">
        <w:tc>
          <w:tcPr>
            <w:tcW w:w="558" w:type="dxa"/>
          </w:tcPr>
          <w:p w:rsidR="009468AF" w:rsidRDefault="009468AF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72" w:type="dxa"/>
          </w:tcPr>
          <w:p w:rsidR="009468AF" w:rsidRDefault="009468AF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Construction value</w:t>
            </w:r>
          </w:p>
        </w:tc>
        <w:tc>
          <w:tcPr>
            <w:tcW w:w="1915" w:type="dxa"/>
          </w:tcPr>
          <w:p w:rsidR="009468AF" w:rsidRDefault="009468AF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3,902</w:t>
            </w:r>
          </w:p>
        </w:tc>
        <w:tc>
          <w:tcPr>
            <w:tcW w:w="1915" w:type="dxa"/>
          </w:tcPr>
          <w:p w:rsidR="009468AF" w:rsidRDefault="009468AF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4,080</w:t>
            </w:r>
          </w:p>
        </w:tc>
        <w:tc>
          <w:tcPr>
            <w:tcW w:w="1916" w:type="dxa"/>
          </w:tcPr>
          <w:p w:rsidR="009468AF" w:rsidRDefault="009468AF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104.5%</w:t>
            </w:r>
          </w:p>
        </w:tc>
      </w:tr>
      <w:tr w:rsidR="009468AF" w:rsidTr="009468AF">
        <w:tc>
          <w:tcPr>
            <w:tcW w:w="558" w:type="dxa"/>
          </w:tcPr>
          <w:p w:rsidR="009468AF" w:rsidRDefault="009468AF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72" w:type="dxa"/>
          </w:tcPr>
          <w:p w:rsidR="009468AF" w:rsidRDefault="009468AF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business value</w:t>
            </w:r>
          </w:p>
        </w:tc>
        <w:tc>
          <w:tcPr>
            <w:tcW w:w="1915" w:type="dxa"/>
          </w:tcPr>
          <w:p w:rsidR="009468AF" w:rsidRDefault="009468AF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1,146</w:t>
            </w:r>
          </w:p>
        </w:tc>
        <w:tc>
          <w:tcPr>
            <w:tcW w:w="1915" w:type="dxa"/>
          </w:tcPr>
          <w:p w:rsidR="009468AF" w:rsidRDefault="009468AF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1,148</w:t>
            </w:r>
          </w:p>
        </w:tc>
        <w:tc>
          <w:tcPr>
            <w:tcW w:w="1916" w:type="dxa"/>
          </w:tcPr>
          <w:p w:rsidR="009468AF" w:rsidRDefault="009468AF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100.2%</w:t>
            </w:r>
          </w:p>
        </w:tc>
      </w:tr>
      <w:tr w:rsidR="009468AF" w:rsidTr="009468AF">
        <w:tc>
          <w:tcPr>
            <w:tcW w:w="558" w:type="dxa"/>
          </w:tcPr>
          <w:p w:rsidR="009468AF" w:rsidRDefault="009468AF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3272" w:type="dxa"/>
          </w:tcPr>
          <w:p w:rsidR="009468AF" w:rsidRDefault="009468AF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Some main financial indicators</w:t>
            </w:r>
          </w:p>
        </w:tc>
        <w:tc>
          <w:tcPr>
            <w:tcW w:w="1915" w:type="dxa"/>
          </w:tcPr>
          <w:p w:rsidR="009468AF" w:rsidRDefault="009468AF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</w:tcPr>
          <w:p w:rsidR="009468AF" w:rsidRDefault="009468AF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6" w:type="dxa"/>
          </w:tcPr>
          <w:p w:rsidR="009468AF" w:rsidRDefault="009468AF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68AF" w:rsidTr="009468AF">
        <w:tc>
          <w:tcPr>
            <w:tcW w:w="558" w:type="dxa"/>
          </w:tcPr>
          <w:p w:rsidR="009468AF" w:rsidRDefault="009468AF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72" w:type="dxa"/>
          </w:tcPr>
          <w:p w:rsidR="009468AF" w:rsidRDefault="009468AF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revenue</w:t>
            </w:r>
          </w:p>
        </w:tc>
        <w:tc>
          <w:tcPr>
            <w:tcW w:w="1915" w:type="dxa"/>
          </w:tcPr>
          <w:p w:rsidR="009468AF" w:rsidRDefault="009468AF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5,088</w:t>
            </w:r>
          </w:p>
        </w:tc>
        <w:tc>
          <w:tcPr>
            <w:tcW w:w="1915" w:type="dxa"/>
          </w:tcPr>
          <w:p w:rsidR="009468AF" w:rsidRDefault="009468AF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5,100</w:t>
            </w:r>
          </w:p>
        </w:tc>
        <w:tc>
          <w:tcPr>
            <w:tcW w:w="1916" w:type="dxa"/>
          </w:tcPr>
          <w:p w:rsidR="009468AF" w:rsidRDefault="009468AF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100.2%</w:t>
            </w:r>
          </w:p>
        </w:tc>
      </w:tr>
      <w:tr w:rsidR="009468AF" w:rsidTr="009468AF">
        <w:tc>
          <w:tcPr>
            <w:tcW w:w="558" w:type="dxa"/>
          </w:tcPr>
          <w:p w:rsidR="009468AF" w:rsidRDefault="009468AF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72" w:type="dxa"/>
          </w:tcPr>
          <w:p w:rsidR="009468AF" w:rsidRDefault="009468AF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After-tax profit </w:t>
            </w:r>
          </w:p>
        </w:tc>
        <w:tc>
          <w:tcPr>
            <w:tcW w:w="1915" w:type="dxa"/>
          </w:tcPr>
          <w:p w:rsidR="009468AF" w:rsidRDefault="009468AF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1915" w:type="dxa"/>
          </w:tcPr>
          <w:p w:rsidR="009468AF" w:rsidRDefault="009468AF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1916" w:type="dxa"/>
          </w:tcPr>
          <w:p w:rsidR="009468AF" w:rsidRDefault="009468AF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94.5%</w:t>
            </w:r>
          </w:p>
        </w:tc>
      </w:tr>
      <w:tr w:rsidR="009468AF" w:rsidTr="009468AF">
        <w:tc>
          <w:tcPr>
            <w:tcW w:w="558" w:type="dxa"/>
          </w:tcPr>
          <w:p w:rsidR="009468AF" w:rsidRDefault="009468AF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72" w:type="dxa"/>
          </w:tcPr>
          <w:p w:rsidR="009468AF" w:rsidRDefault="009468AF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Profit/ equity</w:t>
            </w:r>
          </w:p>
        </w:tc>
        <w:tc>
          <w:tcPr>
            <w:tcW w:w="1915" w:type="dxa"/>
          </w:tcPr>
          <w:p w:rsidR="009468AF" w:rsidRDefault="009468AF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4.5%</w:t>
            </w:r>
          </w:p>
        </w:tc>
        <w:tc>
          <w:tcPr>
            <w:tcW w:w="1915" w:type="dxa"/>
          </w:tcPr>
          <w:p w:rsidR="009468AF" w:rsidRDefault="009468AF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4.3%</w:t>
            </w:r>
          </w:p>
        </w:tc>
        <w:tc>
          <w:tcPr>
            <w:tcW w:w="1916" w:type="dxa"/>
          </w:tcPr>
          <w:p w:rsidR="009468AF" w:rsidRDefault="009468AF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94.0%</w:t>
            </w:r>
          </w:p>
        </w:tc>
      </w:tr>
      <w:tr w:rsidR="009468AF" w:rsidTr="009468AF">
        <w:tc>
          <w:tcPr>
            <w:tcW w:w="558" w:type="dxa"/>
          </w:tcPr>
          <w:p w:rsidR="009468AF" w:rsidRDefault="009468AF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</w:t>
            </w:r>
          </w:p>
        </w:tc>
        <w:tc>
          <w:tcPr>
            <w:tcW w:w="3272" w:type="dxa"/>
          </w:tcPr>
          <w:p w:rsidR="009468AF" w:rsidRDefault="009468AF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investment value</w:t>
            </w:r>
          </w:p>
        </w:tc>
        <w:tc>
          <w:tcPr>
            <w:tcW w:w="1915" w:type="dxa"/>
          </w:tcPr>
          <w:p w:rsidR="009468AF" w:rsidRDefault="009468AF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1915" w:type="dxa"/>
          </w:tcPr>
          <w:p w:rsidR="009468AF" w:rsidRDefault="009468AF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</w:t>
            </w:r>
          </w:p>
        </w:tc>
        <w:tc>
          <w:tcPr>
            <w:tcW w:w="1916" w:type="dxa"/>
          </w:tcPr>
          <w:p w:rsidR="009468AF" w:rsidRDefault="009468AF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140%</w:t>
            </w:r>
          </w:p>
        </w:tc>
      </w:tr>
      <w:tr w:rsidR="009468AF" w:rsidTr="009468AF">
        <w:tc>
          <w:tcPr>
            <w:tcW w:w="558" w:type="dxa"/>
          </w:tcPr>
          <w:p w:rsidR="009468AF" w:rsidRDefault="009468AF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72" w:type="dxa"/>
          </w:tcPr>
          <w:p w:rsidR="009468AF" w:rsidRDefault="009468AF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Project investment value (projects managed by the Corporation)</w:t>
            </w:r>
          </w:p>
        </w:tc>
        <w:tc>
          <w:tcPr>
            <w:tcW w:w="1915" w:type="dxa"/>
          </w:tcPr>
          <w:p w:rsidR="009468AF" w:rsidRDefault="009468AF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</w:t>
            </w:r>
          </w:p>
        </w:tc>
        <w:tc>
          <w:tcPr>
            <w:tcW w:w="1915" w:type="dxa"/>
          </w:tcPr>
          <w:p w:rsidR="009468AF" w:rsidRDefault="009468AF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</w:t>
            </w:r>
          </w:p>
        </w:tc>
        <w:tc>
          <w:tcPr>
            <w:tcW w:w="1916" w:type="dxa"/>
          </w:tcPr>
          <w:p w:rsidR="009468AF" w:rsidRDefault="009468AF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347%</w:t>
            </w:r>
          </w:p>
        </w:tc>
      </w:tr>
      <w:tr w:rsidR="009468AF" w:rsidTr="009468AF">
        <w:tc>
          <w:tcPr>
            <w:tcW w:w="558" w:type="dxa"/>
          </w:tcPr>
          <w:p w:rsidR="009468AF" w:rsidRDefault="009468AF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72" w:type="dxa"/>
          </w:tcPr>
          <w:p w:rsidR="009468AF" w:rsidRDefault="009468AF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Financial investment</w:t>
            </w:r>
          </w:p>
        </w:tc>
        <w:tc>
          <w:tcPr>
            <w:tcW w:w="1915" w:type="dxa"/>
          </w:tcPr>
          <w:p w:rsidR="009468AF" w:rsidRDefault="009468AF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</w:t>
            </w:r>
          </w:p>
        </w:tc>
        <w:tc>
          <w:tcPr>
            <w:tcW w:w="1915" w:type="dxa"/>
          </w:tcPr>
          <w:p w:rsidR="009468AF" w:rsidRDefault="009468AF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1916" w:type="dxa"/>
          </w:tcPr>
          <w:p w:rsidR="009468AF" w:rsidRDefault="009468AF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27%</w:t>
            </w:r>
          </w:p>
        </w:tc>
      </w:tr>
    </w:tbl>
    <w:p w:rsidR="009468AF" w:rsidRDefault="009468AF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468AF" w:rsidRDefault="009468AF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Article 2: Approve the operation result of 2019 and operation plan for 2020 of the Board of Directors </w:t>
      </w:r>
    </w:p>
    <w:p w:rsidR="009468AF" w:rsidRDefault="009468AF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468AF">
        <w:rPr>
          <w:rFonts w:ascii="Arial" w:hAnsi="Arial" w:cs="Arial"/>
          <w:sz w:val="20"/>
          <w:szCs w:val="20"/>
        </w:rPr>
        <w:t>Article 3: Approve the audited c</w:t>
      </w:r>
      <w:r>
        <w:rPr>
          <w:rFonts w:ascii="Arial" w:hAnsi="Arial" w:cs="Arial"/>
          <w:sz w:val="20"/>
          <w:szCs w:val="20"/>
        </w:rPr>
        <w:t>onsolidated financial statement of</w:t>
      </w:r>
      <w:r w:rsidRPr="009468AF">
        <w:rPr>
          <w:rFonts w:ascii="Arial" w:hAnsi="Arial" w:cs="Arial"/>
          <w:sz w:val="20"/>
          <w:szCs w:val="20"/>
        </w:rPr>
        <w:t xml:space="preserve"> and the </w:t>
      </w:r>
      <w:r>
        <w:rPr>
          <w:rFonts w:ascii="Arial" w:hAnsi="Arial" w:cs="Arial"/>
          <w:sz w:val="20"/>
          <w:szCs w:val="20"/>
        </w:rPr>
        <w:t xml:space="preserve">audited general financial statement of </w:t>
      </w:r>
      <w:r w:rsidRPr="009468AF">
        <w:rPr>
          <w:rFonts w:ascii="Arial" w:hAnsi="Arial" w:cs="Arial"/>
          <w:sz w:val="20"/>
          <w:szCs w:val="20"/>
        </w:rPr>
        <w:t>2019</w:t>
      </w:r>
    </w:p>
    <w:p w:rsidR="009468AF" w:rsidRDefault="009468AF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4: Approve the operation r</w:t>
      </w:r>
      <w:r w:rsidRPr="009468AF">
        <w:rPr>
          <w:rFonts w:ascii="Arial" w:hAnsi="Arial" w:cs="Arial"/>
          <w:sz w:val="20"/>
          <w:szCs w:val="20"/>
        </w:rPr>
        <w:t xml:space="preserve">eport </w:t>
      </w:r>
      <w:r>
        <w:rPr>
          <w:rFonts w:ascii="Arial" w:hAnsi="Arial" w:cs="Arial"/>
          <w:sz w:val="20"/>
          <w:szCs w:val="20"/>
        </w:rPr>
        <w:t xml:space="preserve">in </w:t>
      </w:r>
      <w:r w:rsidRPr="009468AF">
        <w:rPr>
          <w:rFonts w:ascii="Arial" w:hAnsi="Arial" w:cs="Arial"/>
          <w:sz w:val="20"/>
          <w:szCs w:val="20"/>
        </w:rPr>
        <w:t>2019 and the 2020</w:t>
      </w:r>
      <w:r>
        <w:rPr>
          <w:rFonts w:ascii="Arial" w:hAnsi="Arial" w:cs="Arial"/>
          <w:sz w:val="20"/>
          <w:szCs w:val="20"/>
        </w:rPr>
        <w:t xml:space="preserve"> plan of the Supervisory Board</w:t>
      </w:r>
    </w:p>
    <w:p w:rsidR="009468AF" w:rsidRDefault="009468AF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468AF">
        <w:rPr>
          <w:rFonts w:ascii="Arial" w:hAnsi="Arial" w:cs="Arial"/>
          <w:sz w:val="20"/>
          <w:szCs w:val="20"/>
        </w:rPr>
        <w:t>Article 5: Approve the plan for profit and dividend d</w:t>
      </w:r>
      <w:r>
        <w:rPr>
          <w:rFonts w:ascii="Arial" w:hAnsi="Arial" w:cs="Arial"/>
          <w:sz w:val="20"/>
          <w:szCs w:val="20"/>
        </w:rPr>
        <w:t xml:space="preserve">istribution for 2019; </w:t>
      </w:r>
      <w:r w:rsidRPr="009468AF">
        <w:rPr>
          <w:rFonts w:ascii="Arial" w:hAnsi="Arial" w:cs="Arial"/>
          <w:sz w:val="20"/>
          <w:szCs w:val="20"/>
        </w:rPr>
        <w:t xml:space="preserve">Plan for profit distribution and dividend payment from production and business results in 2020: </w:t>
      </w:r>
    </w:p>
    <w:p w:rsidR="009468AF" w:rsidRDefault="009468AF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a. </w:t>
      </w:r>
      <w:r w:rsidRPr="009468AF">
        <w:rPr>
          <w:rFonts w:ascii="Arial" w:hAnsi="Arial" w:cs="Arial"/>
          <w:sz w:val="20"/>
          <w:szCs w:val="20"/>
        </w:rPr>
        <w:t xml:space="preserve">Approve the plan </w:t>
      </w:r>
      <w:r>
        <w:rPr>
          <w:rFonts w:ascii="Arial" w:hAnsi="Arial" w:cs="Arial"/>
          <w:sz w:val="20"/>
          <w:szCs w:val="20"/>
        </w:rPr>
        <w:t>on dividend payment and profit distribution for 2019</w:t>
      </w:r>
    </w:p>
    <w:p w:rsidR="009468AF" w:rsidRDefault="009468AF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Unit: VND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3690"/>
        <w:gridCol w:w="1407"/>
        <w:gridCol w:w="1915"/>
        <w:gridCol w:w="1916"/>
      </w:tblGrid>
      <w:tr w:rsidR="009468AF" w:rsidTr="007A6A84">
        <w:tc>
          <w:tcPr>
            <w:tcW w:w="648" w:type="dxa"/>
          </w:tcPr>
          <w:p w:rsidR="009468AF" w:rsidRDefault="00F36954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3690" w:type="dxa"/>
          </w:tcPr>
          <w:p w:rsidR="009468AF" w:rsidRDefault="00F36954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Extraction to funds</w:t>
            </w:r>
          </w:p>
        </w:tc>
        <w:tc>
          <w:tcPr>
            <w:tcW w:w="1407" w:type="dxa"/>
          </w:tcPr>
          <w:p w:rsidR="009468AF" w:rsidRDefault="00F36954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Based on 2019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General Mandate </w:t>
            </w:r>
          </w:p>
        </w:tc>
        <w:tc>
          <w:tcPr>
            <w:tcW w:w="1915" w:type="dxa"/>
          </w:tcPr>
          <w:p w:rsidR="009468AF" w:rsidRDefault="00F36954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Profit distribution and dividend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payment for 2019</w:t>
            </w:r>
          </w:p>
        </w:tc>
        <w:tc>
          <w:tcPr>
            <w:tcW w:w="1916" w:type="dxa"/>
          </w:tcPr>
          <w:p w:rsidR="009468AF" w:rsidRDefault="00F36954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Note</w:t>
            </w:r>
          </w:p>
        </w:tc>
      </w:tr>
      <w:tr w:rsidR="00F36954" w:rsidTr="00F70670">
        <w:tc>
          <w:tcPr>
            <w:tcW w:w="9576" w:type="dxa"/>
            <w:gridSpan w:val="5"/>
          </w:tcPr>
          <w:p w:rsidR="00F36954" w:rsidRDefault="00F36954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Accumulated retained after-tax profit: VND 61,247,683,000</w:t>
            </w:r>
          </w:p>
        </w:tc>
      </w:tr>
      <w:tr w:rsidR="009468AF" w:rsidTr="007A6A84">
        <w:tc>
          <w:tcPr>
            <w:tcW w:w="648" w:type="dxa"/>
          </w:tcPr>
          <w:p w:rsidR="009468AF" w:rsidRDefault="00F36954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90" w:type="dxa"/>
          </w:tcPr>
          <w:p w:rsidR="009468AF" w:rsidRDefault="00F36954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Investment and Development Fund </w:t>
            </w:r>
          </w:p>
        </w:tc>
        <w:tc>
          <w:tcPr>
            <w:tcW w:w="1407" w:type="dxa"/>
          </w:tcPr>
          <w:p w:rsidR="009468AF" w:rsidRDefault="00F36954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6% - 8%</w:t>
            </w:r>
          </w:p>
        </w:tc>
        <w:tc>
          <w:tcPr>
            <w:tcW w:w="1915" w:type="dxa"/>
          </w:tcPr>
          <w:p w:rsidR="009468AF" w:rsidRDefault="00F36954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3,674,860,991</w:t>
            </w:r>
          </w:p>
        </w:tc>
        <w:tc>
          <w:tcPr>
            <w:tcW w:w="1916" w:type="dxa"/>
          </w:tcPr>
          <w:p w:rsidR="009468AF" w:rsidRDefault="00F36954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6% of after-tax profit </w:t>
            </w:r>
          </w:p>
        </w:tc>
      </w:tr>
      <w:tr w:rsidR="009468AF" w:rsidTr="007A6A84">
        <w:tc>
          <w:tcPr>
            <w:tcW w:w="648" w:type="dxa"/>
          </w:tcPr>
          <w:p w:rsidR="009468AF" w:rsidRDefault="00F36954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90" w:type="dxa"/>
          </w:tcPr>
          <w:p w:rsidR="009468AF" w:rsidRDefault="00F36954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Welfare and Reward Fund </w:t>
            </w:r>
          </w:p>
        </w:tc>
        <w:tc>
          <w:tcPr>
            <w:tcW w:w="1407" w:type="dxa"/>
          </w:tcPr>
          <w:p w:rsidR="009468AF" w:rsidRDefault="00F36954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 - 10%</w:t>
            </w:r>
          </w:p>
        </w:tc>
        <w:tc>
          <w:tcPr>
            <w:tcW w:w="1915" w:type="dxa"/>
          </w:tcPr>
          <w:p w:rsidR="009468AF" w:rsidRDefault="00F36954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6,124,768,318</w:t>
            </w:r>
          </w:p>
        </w:tc>
        <w:tc>
          <w:tcPr>
            <w:tcW w:w="1916" w:type="dxa"/>
          </w:tcPr>
          <w:p w:rsidR="009468AF" w:rsidRDefault="00F36954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10% of after-tax profit </w:t>
            </w:r>
          </w:p>
        </w:tc>
      </w:tr>
      <w:tr w:rsidR="009468AF" w:rsidTr="007A6A84">
        <w:tc>
          <w:tcPr>
            <w:tcW w:w="648" w:type="dxa"/>
          </w:tcPr>
          <w:p w:rsidR="009468AF" w:rsidRDefault="00F36954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690" w:type="dxa"/>
          </w:tcPr>
          <w:p w:rsidR="009468AF" w:rsidRDefault="00F36954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Remuneration for the Board of Directors, Supervisor Board, secretary of the Board of Directors </w:t>
            </w:r>
          </w:p>
        </w:tc>
        <w:tc>
          <w:tcPr>
            <w:tcW w:w="1407" w:type="dxa"/>
          </w:tcPr>
          <w:p w:rsidR="009468AF" w:rsidRDefault="00F36954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1% - 2%</w:t>
            </w:r>
          </w:p>
        </w:tc>
        <w:tc>
          <w:tcPr>
            <w:tcW w:w="1915" w:type="dxa"/>
          </w:tcPr>
          <w:p w:rsidR="009468AF" w:rsidRDefault="00F36954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581,878,384</w:t>
            </w:r>
          </w:p>
        </w:tc>
        <w:tc>
          <w:tcPr>
            <w:tcW w:w="1916" w:type="dxa"/>
          </w:tcPr>
          <w:p w:rsidR="009468AF" w:rsidRDefault="00F36954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1% of after-tax profit (VND 58 billion)</w:t>
            </w:r>
          </w:p>
        </w:tc>
      </w:tr>
      <w:tr w:rsidR="009468AF" w:rsidTr="007A6A84">
        <w:tc>
          <w:tcPr>
            <w:tcW w:w="648" w:type="dxa"/>
          </w:tcPr>
          <w:p w:rsidR="009468AF" w:rsidRDefault="00F36954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690" w:type="dxa"/>
          </w:tcPr>
          <w:p w:rsidR="009468AF" w:rsidRDefault="00F36954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Dividend payment </w:t>
            </w:r>
          </w:p>
        </w:tc>
        <w:tc>
          <w:tcPr>
            <w:tcW w:w="1407" w:type="dxa"/>
          </w:tcPr>
          <w:p w:rsidR="009468AF" w:rsidRDefault="00F36954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4%</w:t>
            </w:r>
          </w:p>
        </w:tc>
        <w:tc>
          <w:tcPr>
            <w:tcW w:w="1915" w:type="dxa"/>
          </w:tcPr>
          <w:p w:rsidR="009468AF" w:rsidRDefault="00F36954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50,444,612,000</w:t>
            </w:r>
          </w:p>
        </w:tc>
        <w:tc>
          <w:tcPr>
            <w:tcW w:w="1916" w:type="dxa"/>
          </w:tcPr>
          <w:p w:rsidR="009468AF" w:rsidRDefault="00F36954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4.6% (outstanding shares</w:t>
            </w:r>
            <w:r w:rsidR="003E5AE1">
              <w:rPr>
                <w:rFonts w:ascii="Arial" w:hAnsi="Arial" w:cs="Arial"/>
                <w:sz w:val="20"/>
                <w:szCs w:val="20"/>
              </w:rPr>
              <w:t>: 109,662,200)</w:t>
            </w:r>
          </w:p>
        </w:tc>
      </w:tr>
      <w:tr w:rsidR="009468AF" w:rsidTr="007A6A84">
        <w:tc>
          <w:tcPr>
            <w:tcW w:w="648" w:type="dxa"/>
          </w:tcPr>
          <w:p w:rsidR="009468AF" w:rsidRDefault="00F36954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690" w:type="dxa"/>
          </w:tcPr>
          <w:p w:rsidR="009468AF" w:rsidRDefault="003E5AE1" w:rsidP="003E5AE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Distribution of r</w:t>
            </w:r>
            <w:r w:rsidR="00F36954">
              <w:rPr>
                <w:rFonts w:ascii="Arial" w:hAnsi="Arial" w:cs="Arial"/>
                <w:sz w:val="20"/>
                <w:szCs w:val="20"/>
              </w:rPr>
              <w:t>etained profit after</w:t>
            </w:r>
            <w:r>
              <w:rPr>
                <w:rFonts w:ascii="Arial" w:hAnsi="Arial" w:cs="Arial"/>
                <w:sz w:val="20"/>
                <w:szCs w:val="20"/>
              </w:rPr>
              <w:t xml:space="preserve"> tax</w:t>
            </w:r>
            <w:r w:rsidR="00F3695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07" w:type="dxa"/>
          </w:tcPr>
          <w:p w:rsidR="009468AF" w:rsidRDefault="009468AF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</w:tcPr>
          <w:p w:rsidR="009468AF" w:rsidRDefault="003E5AE1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421,563,489</w:t>
            </w:r>
          </w:p>
        </w:tc>
        <w:tc>
          <w:tcPr>
            <w:tcW w:w="1916" w:type="dxa"/>
          </w:tcPr>
          <w:p w:rsidR="009468AF" w:rsidRDefault="009468AF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468AF" w:rsidRDefault="009468AF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E5AE1" w:rsidRDefault="003E5AE1" w:rsidP="003E5AE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 Approve the plan on</w:t>
      </w:r>
      <w:r w:rsidRPr="003E5AE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profit distribution and dividend payment</w:t>
      </w:r>
      <w:r w:rsidRPr="003E5AE1">
        <w:rPr>
          <w:rFonts w:ascii="Arial" w:hAnsi="Arial" w:cs="Arial"/>
          <w:sz w:val="20"/>
          <w:szCs w:val="20"/>
        </w:rPr>
        <w:t xml:space="preserve"> from production and business results in 2020 as follows: </w:t>
      </w:r>
    </w:p>
    <w:p w:rsidR="003E5AE1" w:rsidRDefault="003E5AE1" w:rsidP="003E5AE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5AE1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Extraction to</w:t>
      </w:r>
      <w:r w:rsidRPr="003E5AE1">
        <w:rPr>
          <w:rFonts w:ascii="Arial" w:hAnsi="Arial" w:cs="Arial"/>
          <w:sz w:val="20"/>
          <w:szCs w:val="20"/>
        </w:rPr>
        <w:t xml:space="preserve"> development investment fund: 4% - 8% of undistributed after-tax profit </w:t>
      </w:r>
    </w:p>
    <w:p w:rsidR="003E5AE1" w:rsidRDefault="003E5AE1" w:rsidP="003E5AE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5AE1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Extraction to</w:t>
      </w:r>
      <w:r w:rsidRPr="003E5AE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reward and welfare fund</w:t>
      </w:r>
      <w:r w:rsidRPr="003E5AE1">
        <w:rPr>
          <w:rFonts w:ascii="Arial" w:hAnsi="Arial" w:cs="Arial"/>
          <w:sz w:val="20"/>
          <w:szCs w:val="20"/>
        </w:rPr>
        <w:t xml:space="preserve">:  8% -10% of accumulated undistributed </w:t>
      </w:r>
      <w:r>
        <w:rPr>
          <w:rFonts w:ascii="Arial" w:hAnsi="Arial" w:cs="Arial"/>
          <w:sz w:val="20"/>
          <w:szCs w:val="20"/>
        </w:rPr>
        <w:t>after-tax profit</w:t>
      </w:r>
      <w:r w:rsidRPr="003E5AE1">
        <w:rPr>
          <w:rFonts w:ascii="Arial" w:hAnsi="Arial" w:cs="Arial"/>
          <w:sz w:val="20"/>
          <w:szCs w:val="20"/>
        </w:rPr>
        <w:t xml:space="preserve"> but must ens</w:t>
      </w:r>
      <w:r>
        <w:rPr>
          <w:rFonts w:ascii="Arial" w:hAnsi="Arial" w:cs="Arial"/>
          <w:sz w:val="20"/>
          <w:szCs w:val="20"/>
        </w:rPr>
        <w:t>ure a minimum of VND 10 billion/ year</w:t>
      </w:r>
    </w:p>
    <w:p w:rsidR="003E5AE1" w:rsidRDefault="003E5AE1" w:rsidP="003E5AE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5AE1">
        <w:rPr>
          <w:rFonts w:ascii="Arial" w:hAnsi="Arial" w:cs="Arial"/>
          <w:sz w:val="20"/>
          <w:szCs w:val="20"/>
        </w:rPr>
        <w:t xml:space="preserve">- Dividend distribution: 4% of </w:t>
      </w:r>
      <w:r>
        <w:rPr>
          <w:rFonts w:ascii="Arial" w:hAnsi="Arial" w:cs="Arial"/>
          <w:sz w:val="20"/>
          <w:szCs w:val="20"/>
        </w:rPr>
        <w:t>charter capital</w:t>
      </w:r>
    </w:p>
    <w:p w:rsidR="003E5AE1" w:rsidRDefault="003E5AE1" w:rsidP="003E5AE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6: Approve the plan on</w:t>
      </w:r>
      <w:r w:rsidRPr="003E5AE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remuneration payment</w:t>
      </w:r>
      <w:r w:rsidRPr="003E5AE1">
        <w:rPr>
          <w:rFonts w:ascii="Arial" w:hAnsi="Arial" w:cs="Arial"/>
          <w:sz w:val="20"/>
          <w:szCs w:val="20"/>
        </w:rPr>
        <w:t xml:space="preserve"> to the Board of Directors, the Supervisory Board and the Secretary of the Board of Directors: </w:t>
      </w:r>
    </w:p>
    <w:p w:rsidR="003E5AE1" w:rsidRDefault="003E5AE1" w:rsidP="003E5AE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5AE1">
        <w:rPr>
          <w:rFonts w:ascii="Arial" w:hAnsi="Arial" w:cs="Arial"/>
          <w:sz w:val="20"/>
          <w:szCs w:val="20"/>
        </w:rPr>
        <w:t xml:space="preserve">a. Finalization of remuneration of the Board of Directors, </w:t>
      </w:r>
      <w:r>
        <w:rPr>
          <w:rFonts w:ascii="Arial" w:hAnsi="Arial" w:cs="Arial"/>
          <w:sz w:val="20"/>
          <w:szCs w:val="20"/>
        </w:rPr>
        <w:t>Supervisor Board</w:t>
      </w:r>
      <w:r w:rsidRPr="003E5AE1">
        <w:rPr>
          <w:rFonts w:ascii="Arial" w:hAnsi="Arial" w:cs="Arial"/>
          <w:sz w:val="20"/>
          <w:szCs w:val="20"/>
        </w:rPr>
        <w:t xml:space="preserve">, Secretary of the Board of Directors in 2019: </w:t>
      </w:r>
    </w:p>
    <w:p w:rsidR="00EE21C9" w:rsidRDefault="003E5AE1" w:rsidP="003E5AE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3E5AE1">
        <w:rPr>
          <w:rFonts w:ascii="Arial" w:hAnsi="Arial" w:cs="Arial"/>
          <w:sz w:val="20"/>
          <w:szCs w:val="20"/>
        </w:rPr>
        <w:t xml:space="preserve">Undistributed after-tax profit in 2019: VND 58,187,838,390 </w:t>
      </w:r>
    </w:p>
    <w:p w:rsidR="00EE21C9" w:rsidRDefault="00EE21C9" w:rsidP="003E5AE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Remuneration for</w:t>
      </w:r>
      <w:r w:rsidR="003E5AE1" w:rsidRPr="003E5AE1">
        <w:rPr>
          <w:rFonts w:ascii="Arial" w:hAnsi="Arial" w:cs="Arial"/>
          <w:sz w:val="20"/>
          <w:szCs w:val="20"/>
        </w:rPr>
        <w:t xml:space="preserve"> the Board of Directors, the Supervisory Board and the Secretary of the Board of Directors, according to plan </w:t>
      </w:r>
      <w:r>
        <w:rPr>
          <w:rFonts w:ascii="Arial" w:hAnsi="Arial" w:cs="Arial"/>
          <w:sz w:val="20"/>
          <w:szCs w:val="20"/>
        </w:rPr>
        <w:t>of 1</w:t>
      </w:r>
      <w:r w:rsidR="003E5AE1" w:rsidRPr="003E5AE1">
        <w:rPr>
          <w:rFonts w:ascii="Arial" w:hAnsi="Arial" w:cs="Arial"/>
          <w:sz w:val="20"/>
          <w:szCs w:val="20"/>
        </w:rPr>
        <w:t xml:space="preserve">% of profit after tax in 2019 according to the audited </w:t>
      </w:r>
      <w:r>
        <w:rPr>
          <w:rFonts w:ascii="Arial" w:hAnsi="Arial" w:cs="Arial"/>
          <w:sz w:val="20"/>
          <w:szCs w:val="20"/>
        </w:rPr>
        <w:t>financial statement of the holding company in Article 5 of Resolution 43/ NQ - DHCD</w:t>
      </w:r>
      <w:r w:rsidR="003E5AE1" w:rsidRPr="003E5AE1">
        <w:rPr>
          <w:rFonts w:ascii="Arial" w:hAnsi="Arial" w:cs="Arial"/>
          <w:sz w:val="20"/>
          <w:szCs w:val="20"/>
        </w:rPr>
        <w:t xml:space="preserve">2019 passed by the </w:t>
      </w:r>
      <w:r>
        <w:rPr>
          <w:rFonts w:ascii="Arial" w:hAnsi="Arial" w:cs="Arial"/>
          <w:sz w:val="20"/>
          <w:szCs w:val="20"/>
        </w:rPr>
        <w:t xml:space="preserve">annual General Meeting of Shareholders. </w:t>
      </w:r>
      <w:r w:rsidR="003E5AE1" w:rsidRPr="003E5AE1">
        <w:rPr>
          <w:rFonts w:ascii="Arial" w:hAnsi="Arial" w:cs="Arial"/>
          <w:sz w:val="20"/>
          <w:szCs w:val="20"/>
        </w:rPr>
        <w:t xml:space="preserve">The total </w:t>
      </w:r>
      <w:r>
        <w:rPr>
          <w:rFonts w:ascii="Arial" w:hAnsi="Arial" w:cs="Arial"/>
          <w:sz w:val="20"/>
          <w:szCs w:val="20"/>
        </w:rPr>
        <w:t>extracted remuneration:</w:t>
      </w:r>
      <w:r w:rsidR="003E5AE1" w:rsidRPr="003E5AE1">
        <w:rPr>
          <w:rFonts w:ascii="Arial" w:hAnsi="Arial" w:cs="Arial"/>
          <w:sz w:val="20"/>
          <w:szCs w:val="20"/>
        </w:rPr>
        <w:t xml:space="preserve"> </w:t>
      </w:r>
      <w:r w:rsidRPr="003E5AE1">
        <w:rPr>
          <w:rFonts w:ascii="Arial" w:hAnsi="Arial" w:cs="Arial"/>
          <w:sz w:val="20"/>
          <w:szCs w:val="20"/>
        </w:rPr>
        <w:t xml:space="preserve">VND </w:t>
      </w:r>
      <w:r>
        <w:rPr>
          <w:rFonts w:ascii="Arial" w:hAnsi="Arial" w:cs="Arial"/>
          <w:sz w:val="20"/>
          <w:szCs w:val="20"/>
        </w:rPr>
        <w:t>581,878,384, i</w:t>
      </w:r>
      <w:r w:rsidR="003E5AE1" w:rsidRPr="003E5AE1">
        <w:rPr>
          <w:rFonts w:ascii="Arial" w:hAnsi="Arial" w:cs="Arial"/>
          <w:sz w:val="20"/>
          <w:szCs w:val="20"/>
        </w:rPr>
        <w:t xml:space="preserve">n which, it is expected: </w:t>
      </w:r>
    </w:p>
    <w:p w:rsidR="00EE21C9" w:rsidRDefault="00EE21C9" w:rsidP="003E5AE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</w:t>
      </w:r>
      <w:r w:rsidR="003E5AE1" w:rsidRPr="003E5AE1">
        <w:rPr>
          <w:rFonts w:ascii="Arial" w:hAnsi="Arial" w:cs="Arial"/>
          <w:sz w:val="20"/>
          <w:szCs w:val="20"/>
        </w:rPr>
        <w:t xml:space="preserve"> Remuneration for the Board of Directors: </w:t>
      </w:r>
      <w:r w:rsidRPr="003E5AE1">
        <w:rPr>
          <w:rFonts w:ascii="Arial" w:hAnsi="Arial" w:cs="Arial"/>
          <w:sz w:val="20"/>
          <w:szCs w:val="20"/>
        </w:rPr>
        <w:t xml:space="preserve">VND </w:t>
      </w:r>
      <w:r w:rsidR="003E5AE1" w:rsidRPr="003E5AE1">
        <w:rPr>
          <w:rFonts w:ascii="Arial" w:hAnsi="Arial" w:cs="Arial"/>
          <w:sz w:val="20"/>
          <w:szCs w:val="20"/>
        </w:rPr>
        <w:t xml:space="preserve">429,923,000 </w:t>
      </w:r>
    </w:p>
    <w:p w:rsidR="00EE21C9" w:rsidRDefault="00EE21C9" w:rsidP="003E5AE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</w:t>
      </w:r>
      <w:r w:rsidR="003E5AE1" w:rsidRPr="003E5AE1">
        <w:rPr>
          <w:rFonts w:ascii="Arial" w:hAnsi="Arial" w:cs="Arial"/>
          <w:sz w:val="20"/>
          <w:szCs w:val="20"/>
        </w:rPr>
        <w:t xml:space="preserve"> Remuneration for the Supervisory Board: </w:t>
      </w:r>
      <w:r w:rsidRPr="003E5AE1">
        <w:rPr>
          <w:rFonts w:ascii="Arial" w:hAnsi="Arial" w:cs="Arial"/>
          <w:sz w:val="20"/>
          <w:szCs w:val="20"/>
        </w:rPr>
        <w:t xml:space="preserve">VND </w:t>
      </w:r>
      <w:r w:rsidR="003E5AE1" w:rsidRPr="003E5AE1">
        <w:rPr>
          <w:rFonts w:ascii="Arial" w:hAnsi="Arial" w:cs="Arial"/>
          <w:sz w:val="20"/>
          <w:szCs w:val="20"/>
        </w:rPr>
        <w:t xml:space="preserve">133,425,000 </w:t>
      </w:r>
    </w:p>
    <w:p w:rsidR="003E5AE1" w:rsidRDefault="00EE21C9" w:rsidP="003E5AE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+ </w:t>
      </w:r>
      <w:r w:rsidR="003E5AE1" w:rsidRPr="003E5AE1">
        <w:rPr>
          <w:rFonts w:ascii="Arial" w:hAnsi="Arial" w:cs="Arial"/>
          <w:sz w:val="20"/>
          <w:szCs w:val="20"/>
        </w:rPr>
        <w:t xml:space="preserve">Remuneration for the Secretary of the Board of Directors: </w:t>
      </w:r>
      <w:r w:rsidRPr="003E5AE1">
        <w:rPr>
          <w:rFonts w:ascii="Arial" w:hAnsi="Arial" w:cs="Arial"/>
          <w:sz w:val="20"/>
          <w:szCs w:val="20"/>
        </w:rPr>
        <w:t xml:space="preserve">VND </w:t>
      </w:r>
      <w:r w:rsidR="003E5AE1" w:rsidRPr="003E5AE1">
        <w:rPr>
          <w:rFonts w:ascii="Arial" w:hAnsi="Arial" w:cs="Arial"/>
          <w:sz w:val="20"/>
          <w:szCs w:val="20"/>
        </w:rPr>
        <w:t xml:space="preserve">18,530,384 </w:t>
      </w:r>
    </w:p>
    <w:p w:rsidR="00EE21C9" w:rsidRDefault="00EE21C9" w:rsidP="003E5AE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 Plan on remuneration</w:t>
      </w:r>
      <w:r w:rsidRPr="00EE21C9">
        <w:rPr>
          <w:rFonts w:ascii="Arial" w:hAnsi="Arial" w:cs="Arial"/>
          <w:sz w:val="20"/>
          <w:szCs w:val="20"/>
        </w:rPr>
        <w:t xml:space="preserve"> for the Board of Directors, </w:t>
      </w:r>
      <w:r>
        <w:rPr>
          <w:rFonts w:ascii="Arial" w:hAnsi="Arial" w:cs="Arial"/>
          <w:sz w:val="20"/>
          <w:szCs w:val="20"/>
        </w:rPr>
        <w:t>Supervisor Board</w:t>
      </w:r>
      <w:r w:rsidRPr="00EE21C9">
        <w:rPr>
          <w:rFonts w:ascii="Arial" w:hAnsi="Arial" w:cs="Arial"/>
          <w:sz w:val="20"/>
          <w:szCs w:val="20"/>
        </w:rPr>
        <w:t xml:space="preserve">, Secretary of the Board of Directors in 2020: Remuneration is deducted from 1% to 2% of profit after tax in 2020 according to the audited </w:t>
      </w:r>
      <w:r>
        <w:rPr>
          <w:rFonts w:ascii="Arial" w:hAnsi="Arial" w:cs="Arial"/>
          <w:sz w:val="20"/>
          <w:szCs w:val="20"/>
        </w:rPr>
        <w:t xml:space="preserve">financial statement of the holding company </w:t>
      </w:r>
    </w:p>
    <w:p w:rsidR="00EE21C9" w:rsidRDefault="00EE21C9" w:rsidP="003E5AE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E21C9">
        <w:rPr>
          <w:rFonts w:ascii="Arial" w:hAnsi="Arial" w:cs="Arial"/>
          <w:sz w:val="20"/>
          <w:szCs w:val="20"/>
        </w:rPr>
        <w:t xml:space="preserve">Article 7: Approving selection of </w:t>
      </w:r>
      <w:r>
        <w:rPr>
          <w:rFonts w:ascii="Arial" w:hAnsi="Arial" w:cs="Arial"/>
          <w:sz w:val="20"/>
          <w:szCs w:val="20"/>
        </w:rPr>
        <w:t>an auditing unit for the financial statement of</w:t>
      </w:r>
      <w:r w:rsidRPr="00EE21C9">
        <w:rPr>
          <w:rFonts w:ascii="Arial" w:hAnsi="Arial" w:cs="Arial"/>
          <w:sz w:val="20"/>
          <w:szCs w:val="20"/>
        </w:rPr>
        <w:t xml:space="preserve"> 2020 for the Corporation: The </w:t>
      </w:r>
      <w:r>
        <w:rPr>
          <w:rFonts w:ascii="Arial" w:hAnsi="Arial" w:cs="Arial"/>
          <w:sz w:val="20"/>
          <w:szCs w:val="20"/>
        </w:rPr>
        <w:t>annual General Meeting of Shareholders</w:t>
      </w:r>
      <w:r w:rsidRPr="00EE21C9">
        <w:rPr>
          <w:rFonts w:ascii="Arial" w:hAnsi="Arial" w:cs="Arial"/>
          <w:sz w:val="20"/>
          <w:szCs w:val="20"/>
        </w:rPr>
        <w:t xml:space="preserve"> authorizes the Board of Directors to consider and decide the selection of 01 of 0</w:t>
      </w:r>
      <w:r>
        <w:rPr>
          <w:rFonts w:ascii="Arial" w:hAnsi="Arial" w:cs="Arial"/>
          <w:sz w:val="20"/>
          <w:szCs w:val="20"/>
        </w:rPr>
        <w:t xml:space="preserve">3 independent auditing companies below </w:t>
      </w:r>
      <w:r w:rsidRPr="00EE21C9">
        <w:rPr>
          <w:rFonts w:ascii="Arial" w:hAnsi="Arial" w:cs="Arial"/>
          <w:sz w:val="20"/>
          <w:szCs w:val="20"/>
        </w:rPr>
        <w:t xml:space="preserve">to perform the audit of the </w:t>
      </w:r>
      <w:r>
        <w:rPr>
          <w:rFonts w:ascii="Arial" w:hAnsi="Arial" w:cs="Arial"/>
          <w:sz w:val="20"/>
          <w:szCs w:val="20"/>
        </w:rPr>
        <w:t>financial statement</w:t>
      </w:r>
      <w:r w:rsidRPr="00EE21C9">
        <w:rPr>
          <w:rFonts w:ascii="Arial" w:hAnsi="Arial" w:cs="Arial"/>
          <w:sz w:val="20"/>
          <w:szCs w:val="20"/>
        </w:rPr>
        <w:t xml:space="preserve"> of 2020 of Construction Corporation No.1 Joint Stock Company in accordance with the law: </w:t>
      </w:r>
    </w:p>
    <w:p w:rsidR="00EE21C9" w:rsidRDefault="00EE21C9" w:rsidP="003E5AE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E21C9">
        <w:rPr>
          <w:rFonts w:ascii="Arial" w:hAnsi="Arial" w:cs="Arial"/>
          <w:sz w:val="20"/>
          <w:szCs w:val="20"/>
        </w:rPr>
        <w:t>- RSM Vietnam Au</w:t>
      </w:r>
      <w:r>
        <w:rPr>
          <w:rFonts w:ascii="Arial" w:hAnsi="Arial" w:cs="Arial"/>
          <w:sz w:val="20"/>
          <w:szCs w:val="20"/>
        </w:rPr>
        <w:t>diting and Consulting Co., Ltd</w:t>
      </w:r>
    </w:p>
    <w:p w:rsidR="00EE21C9" w:rsidRDefault="00EE21C9" w:rsidP="003E5AE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EE21C9">
        <w:rPr>
          <w:rFonts w:ascii="Arial" w:hAnsi="Arial" w:cs="Arial"/>
          <w:sz w:val="20"/>
          <w:szCs w:val="20"/>
        </w:rPr>
        <w:t xml:space="preserve">Nam Viet Auditing and Accounting Financial Consultancy Service Company Limited (AASCN) </w:t>
      </w:r>
    </w:p>
    <w:p w:rsidR="00EE21C9" w:rsidRDefault="00EE21C9" w:rsidP="003E5AE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EE21C9">
        <w:rPr>
          <w:rFonts w:ascii="Arial" w:hAnsi="Arial" w:cs="Arial"/>
          <w:sz w:val="20"/>
          <w:szCs w:val="20"/>
        </w:rPr>
        <w:t xml:space="preserve"> A&amp;C A</w:t>
      </w:r>
      <w:r>
        <w:rPr>
          <w:rFonts w:ascii="Arial" w:hAnsi="Arial" w:cs="Arial"/>
          <w:sz w:val="20"/>
          <w:szCs w:val="20"/>
        </w:rPr>
        <w:t>uditing and Consulting Co., Ltd</w:t>
      </w:r>
    </w:p>
    <w:p w:rsidR="00EE21C9" w:rsidRDefault="00EE21C9" w:rsidP="003E5AE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E21C9">
        <w:rPr>
          <w:rFonts w:ascii="Arial" w:hAnsi="Arial" w:cs="Arial"/>
          <w:sz w:val="20"/>
          <w:szCs w:val="20"/>
        </w:rPr>
        <w:t>Assign the General Director of the Corporation to sign an audit service contract w</w:t>
      </w:r>
      <w:r>
        <w:rPr>
          <w:rFonts w:ascii="Arial" w:hAnsi="Arial" w:cs="Arial"/>
          <w:sz w:val="20"/>
          <w:szCs w:val="20"/>
        </w:rPr>
        <w:t>ith the selected auditing firm</w:t>
      </w:r>
    </w:p>
    <w:p w:rsidR="00EE21C9" w:rsidRDefault="00EE21C9" w:rsidP="003E5AE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E21C9">
        <w:rPr>
          <w:rFonts w:ascii="Arial" w:hAnsi="Arial" w:cs="Arial"/>
          <w:sz w:val="20"/>
          <w:szCs w:val="20"/>
        </w:rPr>
        <w:t>Article 8</w:t>
      </w:r>
      <w:r>
        <w:rPr>
          <w:rFonts w:ascii="Arial" w:hAnsi="Arial" w:cs="Arial"/>
          <w:sz w:val="20"/>
          <w:szCs w:val="20"/>
        </w:rPr>
        <w:t>: Approve the supplementation to the</w:t>
      </w:r>
      <w:r w:rsidRPr="00EE21C9">
        <w:rPr>
          <w:rFonts w:ascii="Arial" w:hAnsi="Arial" w:cs="Arial"/>
          <w:sz w:val="20"/>
          <w:szCs w:val="20"/>
        </w:rPr>
        <w:t xml:space="preserve"> business lines and conversion of business code of Construction Corporation No.1 Joint Stock Company in accordance with Appendix I </w:t>
      </w:r>
    </w:p>
    <w:p w:rsidR="00EE21C9" w:rsidRDefault="00EE21C9" w:rsidP="003E5AE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E21C9">
        <w:rPr>
          <w:rFonts w:ascii="Arial" w:hAnsi="Arial" w:cs="Arial"/>
          <w:sz w:val="20"/>
          <w:szCs w:val="20"/>
        </w:rPr>
        <w:t xml:space="preserve">The General Director and the legal representative of the Corporation are responsible for carrying out the procedures for supplementing the business lines, changing the industry code and </w:t>
      </w:r>
      <w:r>
        <w:rPr>
          <w:rFonts w:ascii="Arial" w:hAnsi="Arial" w:cs="Arial"/>
          <w:sz w:val="20"/>
          <w:szCs w:val="20"/>
        </w:rPr>
        <w:t>business registration</w:t>
      </w:r>
      <w:r w:rsidRPr="00EE21C9">
        <w:rPr>
          <w:rFonts w:ascii="Arial" w:hAnsi="Arial" w:cs="Arial"/>
          <w:sz w:val="20"/>
          <w:szCs w:val="20"/>
        </w:rPr>
        <w:t xml:space="preserve"> with the competent State agencies </w:t>
      </w:r>
      <w:r>
        <w:rPr>
          <w:rFonts w:ascii="Arial" w:hAnsi="Arial" w:cs="Arial"/>
          <w:sz w:val="20"/>
          <w:szCs w:val="20"/>
        </w:rPr>
        <w:t>in accordance with the law</w:t>
      </w:r>
    </w:p>
    <w:p w:rsidR="00EE21C9" w:rsidRDefault="00EE21C9" w:rsidP="003E5AE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9: A</w:t>
      </w:r>
      <w:r w:rsidRPr="00EE21C9">
        <w:rPr>
          <w:rFonts w:ascii="Arial" w:hAnsi="Arial" w:cs="Arial"/>
          <w:sz w:val="20"/>
          <w:szCs w:val="20"/>
        </w:rPr>
        <w:t xml:space="preserve">pprove the amendments and supplements to the Charter of Organization and Operation of Construction Corporation No.1 Joint Stock Company in accordance with Appendix II </w:t>
      </w:r>
    </w:p>
    <w:p w:rsidR="007A6A84" w:rsidRDefault="00EE21C9" w:rsidP="003E5AE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EE21C9">
        <w:rPr>
          <w:rFonts w:ascii="Arial" w:hAnsi="Arial" w:cs="Arial"/>
          <w:sz w:val="20"/>
          <w:szCs w:val="20"/>
        </w:rPr>
        <w:t xml:space="preserve">ssign the General Director of the Corporation to implement the procedures for amending and supplementing the </w:t>
      </w:r>
      <w:r w:rsidR="007A6A84">
        <w:rPr>
          <w:rFonts w:ascii="Arial" w:hAnsi="Arial" w:cs="Arial"/>
          <w:sz w:val="20"/>
          <w:szCs w:val="20"/>
        </w:rPr>
        <w:t>Charter</w:t>
      </w:r>
      <w:r w:rsidRPr="00EE21C9">
        <w:rPr>
          <w:rFonts w:ascii="Arial" w:hAnsi="Arial" w:cs="Arial"/>
          <w:sz w:val="20"/>
          <w:szCs w:val="20"/>
        </w:rPr>
        <w:t xml:space="preserve"> on organization and operation of the Corpo</w:t>
      </w:r>
      <w:r w:rsidR="007A6A84">
        <w:rPr>
          <w:rFonts w:ascii="Arial" w:hAnsi="Arial" w:cs="Arial"/>
          <w:sz w:val="20"/>
          <w:szCs w:val="20"/>
        </w:rPr>
        <w:t>ration according to regulations</w:t>
      </w:r>
    </w:p>
    <w:p w:rsidR="007A6A84" w:rsidRDefault="00EE21C9" w:rsidP="003E5AE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E21C9">
        <w:rPr>
          <w:rFonts w:ascii="Arial" w:hAnsi="Arial" w:cs="Arial"/>
          <w:sz w:val="20"/>
          <w:szCs w:val="20"/>
        </w:rPr>
        <w:t xml:space="preserve">Article 10: Implementation provisions: </w:t>
      </w:r>
    </w:p>
    <w:p w:rsidR="007A6A84" w:rsidRDefault="00EE21C9" w:rsidP="003E5AE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E21C9">
        <w:rPr>
          <w:rFonts w:ascii="Arial" w:hAnsi="Arial" w:cs="Arial"/>
          <w:sz w:val="20"/>
          <w:szCs w:val="20"/>
        </w:rPr>
        <w:t xml:space="preserve">1. This </w:t>
      </w:r>
      <w:r w:rsidR="007A6A84">
        <w:rPr>
          <w:rFonts w:ascii="Arial" w:hAnsi="Arial" w:cs="Arial"/>
          <w:sz w:val="20"/>
          <w:szCs w:val="20"/>
        </w:rPr>
        <w:t>annual General Mandate was</w:t>
      </w:r>
      <w:r w:rsidRPr="00EE21C9">
        <w:rPr>
          <w:rFonts w:ascii="Arial" w:hAnsi="Arial" w:cs="Arial"/>
          <w:sz w:val="20"/>
          <w:szCs w:val="20"/>
        </w:rPr>
        <w:t xml:space="preserve"> approved by the Annual General Meeting of Shareholders in 2020 and takes </w:t>
      </w:r>
      <w:r w:rsidR="007A6A84">
        <w:rPr>
          <w:rFonts w:ascii="Arial" w:hAnsi="Arial" w:cs="Arial"/>
          <w:sz w:val="20"/>
          <w:szCs w:val="20"/>
        </w:rPr>
        <w:t>effect from the date of signing</w:t>
      </w:r>
    </w:p>
    <w:p w:rsidR="00EE21C9" w:rsidRPr="003E5AE1" w:rsidRDefault="00EE21C9" w:rsidP="003E5AE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E21C9">
        <w:rPr>
          <w:rFonts w:ascii="Arial" w:hAnsi="Arial" w:cs="Arial"/>
          <w:sz w:val="20"/>
          <w:szCs w:val="20"/>
        </w:rPr>
        <w:t xml:space="preserve">2. </w:t>
      </w:r>
      <w:r w:rsidR="007A6A84">
        <w:rPr>
          <w:rFonts w:ascii="Arial" w:hAnsi="Arial" w:cs="Arial"/>
          <w:sz w:val="20"/>
          <w:szCs w:val="20"/>
        </w:rPr>
        <w:t xml:space="preserve">The </w:t>
      </w:r>
      <w:r w:rsidRPr="00EE21C9">
        <w:rPr>
          <w:rFonts w:ascii="Arial" w:hAnsi="Arial" w:cs="Arial"/>
          <w:sz w:val="20"/>
          <w:szCs w:val="20"/>
        </w:rPr>
        <w:t xml:space="preserve">Annual General Meeting of Shareholders in 2020 </w:t>
      </w:r>
      <w:r w:rsidR="007A6A84">
        <w:rPr>
          <w:rFonts w:ascii="Arial" w:hAnsi="Arial" w:cs="Arial"/>
          <w:sz w:val="20"/>
          <w:szCs w:val="20"/>
        </w:rPr>
        <w:t xml:space="preserve">of </w:t>
      </w:r>
      <w:r w:rsidR="007A6A84" w:rsidRPr="007A6A84">
        <w:rPr>
          <w:rFonts w:ascii="Arial" w:hAnsi="Arial" w:cs="Arial"/>
          <w:sz w:val="20"/>
          <w:szCs w:val="20"/>
        </w:rPr>
        <w:t xml:space="preserve">Construction Corporation No.1 Joint Stock Company </w:t>
      </w:r>
      <w:r w:rsidRPr="00EE21C9">
        <w:rPr>
          <w:rFonts w:ascii="Arial" w:hAnsi="Arial" w:cs="Arial"/>
          <w:sz w:val="20"/>
          <w:szCs w:val="20"/>
        </w:rPr>
        <w:t xml:space="preserve">assigns the Board of Directors and </w:t>
      </w:r>
      <w:r w:rsidR="007A6A84">
        <w:rPr>
          <w:rFonts w:ascii="Arial" w:hAnsi="Arial" w:cs="Arial"/>
          <w:sz w:val="20"/>
          <w:szCs w:val="20"/>
        </w:rPr>
        <w:t>Supervisor Board</w:t>
      </w:r>
      <w:r w:rsidRPr="00EE21C9">
        <w:rPr>
          <w:rFonts w:ascii="Arial" w:hAnsi="Arial" w:cs="Arial"/>
          <w:sz w:val="20"/>
          <w:szCs w:val="20"/>
        </w:rPr>
        <w:t xml:space="preserve"> of </w:t>
      </w:r>
      <w:r w:rsidR="007A6A84" w:rsidRPr="007A6A84">
        <w:rPr>
          <w:rFonts w:ascii="Arial" w:hAnsi="Arial" w:cs="Arial"/>
          <w:sz w:val="20"/>
          <w:szCs w:val="20"/>
        </w:rPr>
        <w:t xml:space="preserve">Construction Corporation No.1 Joint Stock Company </w:t>
      </w:r>
      <w:r w:rsidRPr="00EE21C9">
        <w:rPr>
          <w:rFonts w:ascii="Arial" w:hAnsi="Arial" w:cs="Arial"/>
          <w:sz w:val="20"/>
          <w:szCs w:val="20"/>
        </w:rPr>
        <w:t xml:space="preserve">to organize the implementation and supervision of the </w:t>
      </w:r>
      <w:r w:rsidR="007A6A84">
        <w:rPr>
          <w:rFonts w:ascii="Arial" w:hAnsi="Arial" w:cs="Arial"/>
          <w:sz w:val="20"/>
          <w:szCs w:val="20"/>
        </w:rPr>
        <w:t>Management Board for implementation of all the contents in</w:t>
      </w:r>
      <w:r w:rsidRPr="00EE21C9">
        <w:rPr>
          <w:rFonts w:ascii="Arial" w:hAnsi="Arial" w:cs="Arial"/>
          <w:sz w:val="20"/>
          <w:szCs w:val="20"/>
        </w:rPr>
        <w:t xml:space="preserve"> this </w:t>
      </w:r>
      <w:r w:rsidR="007A6A84">
        <w:rPr>
          <w:rFonts w:ascii="Arial" w:hAnsi="Arial" w:cs="Arial"/>
          <w:sz w:val="20"/>
          <w:szCs w:val="20"/>
        </w:rPr>
        <w:t xml:space="preserve">annual General Mandate </w:t>
      </w:r>
      <w:r w:rsidRPr="00EE21C9">
        <w:rPr>
          <w:rFonts w:ascii="Arial" w:hAnsi="Arial" w:cs="Arial"/>
          <w:sz w:val="20"/>
          <w:szCs w:val="20"/>
        </w:rPr>
        <w:t xml:space="preserve">on the basis of ensuring the highest benefits for </w:t>
      </w:r>
      <w:r w:rsidR="007A6A84" w:rsidRPr="007A6A84">
        <w:rPr>
          <w:rFonts w:ascii="Arial" w:hAnsi="Arial" w:cs="Arial"/>
          <w:sz w:val="20"/>
          <w:szCs w:val="20"/>
        </w:rPr>
        <w:t>Construction Corporation No.1 Joint Stock Company</w:t>
      </w:r>
      <w:r w:rsidRPr="00EE21C9">
        <w:rPr>
          <w:rFonts w:ascii="Arial" w:hAnsi="Arial" w:cs="Arial"/>
          <w:sz w:val="20"/>
          <w:szCs w:val="20"/>
        </w:rPr>
        <w:t xml:space="preserve">, for shareholders and in accordance with the current provisions of law, the Charter of </w:t>
      </w:r>
      <w:r w:rsidR="007A6A84">
        <w:rPr>
          <w:rFonts w:ascii="Arial" w:hAnsi="Arial" w:cs="Arial"/>
          <w:sz w:val="20"/>
          <w:szCs w:val="20"/>
        </w:rPr>
        <w:t>the Corporation</w:t>
      </w:r>
      <w:r w:rsidR="00E22091">
        <w:rPr>
          <w:rFonts w:ascii="Arial" w:hAnsi="Arial" w:cs="Arial"/>
          <w:sz w:val="20"/>
          <w:szCs w:val="20"/>
        </w:rPr>
        <w:t>.</w:t>
      </w:r>
      <w:r w:rsidR="007A6A84">
        <w:rPr>
          <w:rFonts w:ascii="Arial" w:hAnsi="Arial" w:cs="Arial"/>
          <w:sz w:val="20"/>
          <w:szCs w:val="20"/>
        </w:rPr>
        <w:t xml:space="preserve"> </w:t>
      </w:r>
    </w:p>
    <w:sectPr w:rsidR="00EE21C9" w:rsidRPr="003E5AE1" w:rsidSect="009C66D1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7B2E"/>
    <w:rsid w:val="00020167"/>
    <w:rsid w:val="00022849"/>
    <w:rsid w:val="00023813"/>
    <w:rsid w:val="00025C89"/>
    <w:rsid w:val="000266C2"/>
    <w:rsid w:val="000365C1"/>
    <w:rsid w:val="00041D21"/>
    <w:rsid w:val="00042428"/>
    <w:rsid w:val="00045327"/>
    <w:rsid w:val="00050E3D"/>
    <w:rsid w:val="000512CE"/>
    <w:rsid w:val="000603A9"/>
    <w:rsid w:val="000604EE"/>
    <w:rsid w:val="00066EE1"/>
    <w:rsid w:val="00067F24"/>
    <w:rsid w:val="00071B5A"/>
    <w:rsid w:val="00075754"/>
    <w:rsid w:val="00081D49"/>
    <w:rsid w:val="00083EB7"/>
    <w:rsid w:val="00085176"/>
    <w:rsid w:val="00085D47"/>
    <w:rsid w:val="00087E46"/>
    <w:rsid w:val="000935E2"/>
    <w:rsid w:val="00093CD4"/>
    <w:rsid w:val="000A0B74"/>
    <w:rsid w:val="000A58A2"/>
    <w:rsid w:val="000A6020"/>
    <w:rsid w:val="000B0BF1"/>
    <w:rsid w:val="000B2BDB"/>
    <w:rsid w:val="000B2EF1"/>
    <w:rsid w:val="000B650A"/>
    <w:rsid w:val="000B6969"/>
    <w:rsid w:val="000C2983"/>
    <w:rsid w:val="000C4127"/>
    <w:rsid w:val="000D073C"/>
    <w:rsid w:val="000D0CFB"/>
    <w:rsid w:val="000D20D4"/>
    <w:rsid w:val="000D25FC"/>
    <w:rsid w:val="000D5BE2"/>
    <w:rsid w:val="000E23DC"/>
    <w:rsid w:val="000E4CD5"/>
    <w:rsid w:val="000E518E"/>
    <w:rsid w:val="000E71F4"/>
    <w:rsid w:val="000F07F7"/>
    <w:rsid w:val="000F5901"/>
    <w:rsid w:val="000F76F2"/>
    <w:rsid w:val="00100818"/>
    <w:rsid w:val="00105EC0"/>
    <w:rsid w:val="001110AA"/>
    <w:rsid w:val="00114F74"/>
    <w:rsid w:val="00132560"/>
    <w:rsid w:val="00132EC5"/>
    <w:rsid w:val="00132FA0"/>
    <w:rsid w:val="001342CA"/>
    <w:rsid w:val="00135A2F"/>
    <w:rsid w:val="00136CAF"/>
    <w:rsid w:val="00146DCF"/>
    <w:rsid w:val="00151208"/>
    <w:rsid w:val="001541AA"/>
    <w:rsid w:val="00155048"/>
    <w:rsid w:val="001579A8"/>
    <w:rsid w:val="00160B92"/>
    <w:rsid w:val="00161658"/>
    <w:rsid w:val="0016411D"/>
    <w:rsid w:val="00167E2F"/>
    <w:rsid w:val="001732CF"/>
    <w:rsid w:val="00183E6D"/>
    <w:rsid w:val="0018575C"/>
    <w:rsid w:val="00185E8C"/>
    <w:rsid w:val="00191F14"/>
    <w:rsid w:val="001937B4"/>
    <w:rsid w:val="00194B6D"/>
    <w:rsid w:val="001B0D98"/>
    <w:rsid w:val="001C0B2B"/>
    <w:rsid w:val="001C5839"/>
    <w:rsid w:val="001C6831"/>
    <w:rsid w:val="001C7CD2"/>
    <w:rsid w:val="001D3C74"/>
    <w:rsid w:val="001D5E4A"/>
    <w:rsid w:val="001E4B88"/>
    <w:rsid w:val="001E707C"/>
    <w:rsid w:val="001F0E1D"/>
    <w:rsid w:val="001F1773"/>
    <w:rsid w:val="001F34A1"/>
    <w:rsid w:val="001F6744"/>
    <w:rsid w:val="001F74DC"/>
    <w:rsid w:val="001F7F19"/>
    <w:rsid w:val="0020011C"/>
    <w:rsid w:val="0020017D"/>
    <w:rsid w:val="00202525"/>
    <w:rsid w:val="00203027"/>
    <w:rsid w:val="00203391"/>
    <w:rsid w:val="00203661"/>
    <w:rsid w:val="00207AF4"/>
    <w:rsid w:val="00211BD8"/>
    <w:rsid w:val="00213694"/>
    <w:rsid w:val="0021553D"/>
    <w:rsid w:val="002164D2"/>
    <w:rsid w:val="00230BF1"/>
    <w:rsid w:val="002319EE"/>
    <w:rsid w:val="00232C8F"/>
    <w:rsid w:val="002357C4"/>
    <w:rsid w:val="00236F9F"/>
    <w:rsid w:val="0024779B"/>
    <w:rsid w:val="0025148F"/>
    <w:rsid w:val="00251CD9"/>
    <w:rsid w:val="00252CE0"/>
    <w:rsid w:val="00254EA2"/>
    <w:rsid w:val="0026535B"/>
    <w:rsid w:val="002701FB"/>
    <w:rsid w:val="002765B3"/>
    <w:rsid w:val="002779D1"/>
    <w:rsid w:val="0028284F"/>
    <w:rsid w:val="00287698"/>
    <w:rsid w:val="0029161A"/>
    <w:rsid w:val="00296BF9"/>
    <w:rsid w:val="002A3D5D"/>
    <w:rsid w:val="002A5A98"/>
    <w:rsid w:val="002A5AA4"/>
    <w:rsid w:val="002B16CF"/>
    <w:rsid w:val="002B42CC"/>
    <w:rsid w:val="002B4792"/>
    <w:rsid w:val="002C36A5"/>
    <w:rsid w:val="002D134A"/>
    <w:rsid w:val="002D481A"/>
    <w:rsid w:val="002D4939"/>
    <w:rsid w:val="002D53EE"/>
    <w:rsid w:val="002D61ED"/>
    <w:rsid w:val="002E10C4"/>
    <w:rsid w:val="002E43D7"/>
    <w:rsid w:val="002E5AD7"/>
    <w:rsid w:val="002E5C79"/>
    <w:rsid w:val="002E76E5"/>
    <w:rsid w:val="002E7FD0"/>
    <w:rsid w:val="002F68A9"/>
    <w:rsid w:val="003000BF"/>
    <w:rsid w:val="003015DA"/>
    <w:rsid w:val="00303167"/>
    <w:rsid w:val="00304722"/>
    <w:rsid w:val="00304D2B"/>
    <w:rsid w:val="0030503E"/>
    <w:rsid w:val="00311EFA"/>
    <w:rsid w:val="00312733"/>
    <w:rsid w:val="0031274D"/>
    <w:rsid w:val="00316F05"/>
    <w:rsid w:val="00320096"/>
    <w:rsid w:val="0032185B"/>
    <w:rsid w:val="00323657"/>
    <w:rsid w:val="003275BA"/>
    <w:rsid w:val="00327CF7"/>
    <w:rsid w:val="003315CD"/>
    <w:rsid w:val="0033774A"/>
    <w:rsid w:val="00341204"/>
    <w:rsid w:val="00342A8B"/>
    <w:rsid w:val="00353428"/>
    <w:rsid w:val="00354158"/>
    <w:rsid w:val="00355050"/>
    <w:rsid w:val="00355319"/>
    <w:rsid w:val="003566CA"/>
    <w:rsid w:val="003608E8"/>
    <w:rsid w:val="00367043"/>
    <w:rsid w:val="0037607E"/>
    <w:rsid w:val="00387318"/>
    <w:rsid w:val="00391F06"/>
    <w:rsid w:val="00394778"/>
    <w:rsid w:val="00397004"/>
    <w:rsid w:val="003A0ECB"/>
    <w:rsid w:val="003A5CE9"/>
    <w:rsid w:val="003B253A"/>
    <w:rsid w:val="003B73F7"/>
    <w:rsid w:val="003B7790"/>
    <w:rsid w:val="003C1805"/>
    <w:rsid w:val="003C4606"/>
    <w:rsid w:val="003C4F60"/>
    <w:rsid w:val="003D02CB"/>
    <w:rsid w:val="003D18D5"/>
    <w:rsid w:val="003D36CC"/>
    <w:rsid w:val="003D3B1C"/>
    <w:rsid w:val="003E4C50"/>
    <w:rsid w:val="003E5AE1"/>
    <w:rsid w:val="003E60D6"/>
    <w:rsid w:val="003E73CA"/>
    <w:rsid w:val="003F0350"/>
    <w:rsid w:val="003F3274"/>
    <w:rsid w:val="00403A9C"/>
    <w:rsid w:val="004115D9"/>
    <w:rsid w:val="00411E47"/>
    <w:rsid w:val="00420169"/>
    <w:rsid w:val="00424E12"/>
    <w:rsid w:val="00425406"/>
    <w:rsid w:val="0042783A"/>
    <w:rsid w:val="0043345C"/>
    <w:rsid w:val="00434040"/>
    <w:rsid w:val="00435CE3"/>
    <w:rsid w:val="00442646"/>
    <w:rsid w:val="00442F77"/>
    <w:rsid w:val="004530A7"/>
    <w:rsid w:val="00453C9C"/>
    <w:rsid w:val="00456307"/>
    <w:rsid w:val="00467BC0"/>
    <w:rsid w:val="0047038B"/>
    <w:rsid w:val="00470844"/>
    <w:rsid w:val="00472560"/>
    <w:rsid w:val="00490B2B"/>
    <w:rsid w:val="00492514"/>
    <w:rsid w:val="00494DFC"/>
    <w:rsid w:val="00494F15"/>
    <w:rsid w:val="00496733"/>
    <w:rsid w:val="004A5289"/>
    <w:rsid w:val="004A554D"/>
    <w:rsid w:val="004B2BA6"/>
    <w:rsid w:val="004B4798"/>
    <w:rsid w:val="004C144F"/>
    <w:rsid w:val="004C22A2"/>
    <w:rsid w:val="004D5E0D"/>
    <w:rsid w:val="004E4C16"/>
    <w:rsid w:val="00503DD6"/>
    <w:rsid w:val="00505065"/>
    <w:rsid w:val="0052379D"/>
    <w:rsid w:val="0052508C"/>
    <w:rsid w:val="0052657B"/>
    <w:rsid w:val="0053093D"/>
    <w:rsid w:val="005324AB"/>
    <w:rsid w:val="005327C7"/>
    <w:rsid w:val="005342CF"/>
    <w:rsid w:val="00542688"/>
    <w:rsid w:val="0054732A"/>
    <w:rsid w:val="0055067A"/>
    <w:rsid w:val="00551A83"/>
    <w:rsid w:val="005610CB"/>
    <w:rsid w:val="00576A91"/>
    <w:rsid w:val="00584222"/>
    <w:rsid w:val="0058434E"/>
    <w:rsid w:val="005847AB"/>
    <w:rsid w:val="00585B82"/>
    <w:rsid w:val="005906FC"/>
    <w:rsid w:val="00590F17"/>
    <w:rsid w:val="005961E3"/>
    <w:rsid w:val="005970B6"/>
    <w:rsid w:val="005A02A9"/>
    <w:rsid w:val="005A0BA8"/>
    <w:rsid w:val="005B1FDE"/>
    <w:rsid w:val="005B40E5"/>
    <w:rsid w:val="005B4761"/>
    <w:rsid w:val="005C0515"/>
    <w:rsid w:val="005C1B26"/>
    <w:rsid w:val="005C57E0"/>
    <w:rsid w:val="005C71E6"/>
    <w:rsid w:val="005D05F1"/>
    <w:rsid w:val="005D7F9C"/>
    <w:rsid w:val="005E0C06"/>
    <w:rsid w:val="005E17C2"/>
    <w:rsid w:val="005E26D3"/>
    <w:rsid w:val="005E7B32"/>
    <w:rsid w:val="005F7ED5"/>
    <w:rsid w:val="006000D8"/>
    <w:rsid w:val="0063035E"/>
    <w:rsid w:val="0063581B"/>
    <w:rsid w:val="006374A1"/>
    <w:rsid w:val="00641149"/>
    <w:rsid w:val="00642CD0"/>
    <w:rsid w:val="00653D82"/>
    <w:rsid w:val="00662E88"/>
    <w:rsid w:val="00664834"/>
    <w:rsid w:val="006650F5"/>
    <w:rsid w:val="00672026"/>
    <w:rsid w:val="006878E4"/>
    <w:rsid w:val="006938BF"/>
    <w:rsid w:val="006948E2"/>
    <w:rsid w:val="00694B5D"/>
    <w:rsid w:val="00695ACD"/>
    <w:rsid w:val="006A7679"/>
    <w:rsid w:val="006B04E8"/>
    <w:rsid w:val="006B10DB"/>
    <w:rsid w:val="006B1F03"/>
    <w:rsid w:val="006B36E8"/>
    <w:rsid w:val="006C2D18"/>
    <w:rsid w:val="006D01D8"/>
    <w:rsid w:val="006D683C"/>
    <w:rsid w:val="006E15A6"/>
    <w:rsid w:val="006E23FD"/>
    <w:rsid w:val="006E5E99"/>
    <w:rsid w:val="006F1401"/>
    <w:rsid w:val="007023FD"/>
    <w:rsid w:val="007034A5"/>
    <w:rsid w:val="00703A99"/>
    <w:rsid w:val="00710F35"/>
    <w:rsid w:val="00717AE7"/>
    <w:rsid w:val="0072101D"/>
    <w:rsid w:val="007218D0"/>
    <w:rsid w:val="00732DC3"/>
    <w:rsid w:val="007336C9"/>
    <w:rsid w:val="0073373F"/>
    <w:rsid w:val="00744587"/>
    <w:rsid w:val="00745D9A"/>
    <w:rsid w:val="00746595"/>
    <w:rsid w:val="00747AF7"/>
    <w:rsid w:val="00750F3E"/>
    <w:rsid w:val="00757555"/>
    <w:rsid w:val="00757DC4"/>
    <w:rsid w:val="00766104"/>
    <w:rsid w:val="00767B2B"/>
    <w:rsid w:val="00772054"/>
    <w:rsid w:val="0077456B"/>
    <w:rsid w:val="00781EB4"/>
    <w:rsid w:val="0078221E"/>
    <w:rsid w:val="00785E56"/>
    <w:rsid w:val="00795480"/>
    <w:rsid w:val="007977CD"/>
    <w:rsid w:val="007A072F"/>
    <w:rsid w:val="007A0E8F"/>
    <w:rsid w:val="007A1E77"/>
    <w:rsid w:val="007A1FCC"/>
    <w:rsid w:val="007A6A84"/>
    <w:rsid w:val="007B07E7"/>
    <w:rsid w:val="007B3E94"/>
    <w:rsid w:val="007B558D"/>
    <w:rsid w:val="007B5B0B"/>
    <w:rsid w:val="007B5ED0"/>
    <w:rsid w:val="007B67AF"/>
    <w:rsid w:val="007C13C6"/>
    <w:rsid w:val="007C1822"/>
    <w:rsid w:val="007C2C64"/>
    <w:rsid w:val="007C54F1"/>
    <w:rsid w:val="007D0E0A"/>
    <w:rsid w:val="007E003D"/>
    <w:rsid w:val="007E0993"/>
    <w:rsid w:val="007E0A58"/>
    <w:rsid w:val="007E0B9A"/>
    <w:rsid w:val="007E5C35"/>
    <w:rsid w:val="007F298E"/>
    <w:rsid w:val="007F3E9A"/>
    <w:rsid w:val="007F69B1"/>
    <w:rsid w:val="007F7BBC"/>
    <w:rsid w:val="0080000E"/>
    <w:rsid w:val="00802B62"/>
    <w:rsid w:val="008041F5"/>
    <w:rsid w:val="008049EC"/>
    <w:rsid w:val="00807E42"/>
    <w:rsid w:val="008134FC"/>
    <w:rsid w:val="00825A70"/>
    <w:rsid w:val="00837771"/>
    <w:rsid w:val="008379F4"/>
    <w:rsid w:val="008405F2"/>
    <w:rsid w:val="0084142F"/>
    <w:rsid w:val="0084464A"/>
    <w:rsid w:val="0084485C"/>
    <w:rsid w:val="0084679A"/>
    <w:rsid w:val="00846A9E"/>
    <w:rsid w:val="008522D5"/>
    <w:rsid w:val="00852DD4"/>
    <w:rsid w:val="00853748"/>
    <w:rsid w:val="008544C2"/>
    <w:rsid w:val="00856DE8"/>
    <w:rsid w:val="0086029D"/>
    <w:rsid w:val="008647D9"/>
    <w:rsid w:val="00876050"/>
    <w:rsid w:val="00882307"/>
    <w:rsid w:val="00884B9C"/>
    <w:rsid w:val="00887454"/>
    <w:rsid w:val="008969E6"/>
    <w:rsid w:val="008A2225"/>
    <w:rsid w:val="008A7D89"/>
    <w:rsid w:val="008B0A69"/>
    <w:rsid w:val="008B2DCA"/>
    <w:rsid w:val="008C0872"/>
    <w:rsid w:val="008C33A0"/>
    <w:rsid w:val="008C46CA"/>
    <w:rsid w:val="008C7A42"/>
    <w:rsid w:val="008D12EB"/>
    <w:rsid w:val="008E41A6"/>
    <w:rsid w:val="008F1C6C"/>
    <w:rsid w:val="00904A89"/>
    <w:rsid w:val="00911196"/>
    <w:rsid w:val="009115F4"/>
    <w:rsid w:val="00911890"/>
    <w:rsid w:val="00912FBD"/>
    <w:rsid w:val="009232CB"/>
    <w:rsid w:val="00923467"/>
    <w:rsid w:val="0092500C"/>
    <w:rsid w:val="00926469"/>
    <w:rsid w:val="009264B0"/>
    <w:rsid w:val="009331DA"/>
    <w:rsid w:val="00934FC0"/>
    <w:rsid w:val="00937D79"/>
    <w:rsid w:val="009410B8"/>
    <w:rsid w:val="009464B8"/>
    <w:rsid w:val="009468AF"/>
    <w:rsid w:val="00953E87"/>
    <w:rsid w:val="00962777"/>
    <w:rsid w:val="00964DEC"/>
    <w:rsid w:val="00970B6C"/>
    <w:rsid w:val="009764D4"/>
    <w:rsid w:val="00980267"/>
    <w:rsid w:val="00981275"/>
    <w:rsid w:val="00981536"/>
    <w:rsid w:val="00981554"/>
    <w:rsid w:val="009857C1"/>
    <w:rsid w:val="0099040A"/>
    <w:rsid w:val="009A6F47"/>
    <w:rsid w:val="009C28F2"/>
    <w:rsid w:val="009C66D1"/>
    <w:rsid w:val="009D598E"/>
    <w:rsid w:val="009D66DB"/>
    <w:rsid w:val="009E1744"/>
    <w:rsid w:val="009E4AC5"/>
    <w:rsid w:val="009F00D1"/>
    <w:rsid w:val="009F2709"/>
    <w:rsid w:val="009F4DC4"/>
    <w:rsid w:val="00A0409F"/>
    <w:rsid w:val="00A050AA"/>
    <w:rsid w:val="00A06443"/>
    <w:rsid w:val="00A06521"/>
    <w:rsid w:val="00A128FC"/>
    <w:rsid w:val="00A23E8D"/>
    <w:rsid w:val="00A25414"/>
    <w:rsid w:val="00A34999"/>
    <w:rsid w:val="00A42F99"/>
    <w:rsid w:val="00A4710B"/>
    <w:rsid w:val="00A47614"/>
    <w:rsid w:val="00A61FAF"/>
    <w:rsid w:val="00A63B6C"/>
    <w:rsid w:val="00A754EB"/>
    <w:rsid w:val="00A81D58"/>
    <w:rsid w:val="00A85D43"/>
    <w:rsid w:val="00A87ED0"/>
    <w:rsid w:val="00A92963"/>
    <w:rsid w:val="00A97058"/>
    <w:rsid w:val="00AA077E"/>
    <w:rsid w:val="00AA4D2D"/>
    <w:rsid w:val="00AA54AD"/>
    <w:rsid w:val="00AB2C99"/>
    <w:rsid w:val="00AB2EDA"/>
    <w:rsid w:val="00AB307B"/>
    <w:rsid w:val="00AB32F6"/>
    <w:rsid w:val="00AB5145"/>
    <w:rsid w:val="00AB6C95"/>
    <w:rsid w:val="00AC1F4A"/>
    <w:rsid w:val="00AC4F64"/>
    <w:rsid w:val="00AC6BEF"/>
    <w:rsid w:val="00AC7E5F"/>
    <w:rsid w:val="00AD33D8"/>
    <w:rsid w:val="00AE3C3F"/>
    <w:rsid w:val="00AE5AD9"/>
    <w:rsid w:val="00AE6E83"/>
    <w:rsid w:val="00AF0142"/>
    <w:rsid w:val="00AF1999"/>
    <w:rsid w:val="00AF204F"/>
    <w:rsid w:val="00AF67BE"/>
    <w:rsid w:val="00B04704"/>
    <w:rsid w:val="00B06970"/>
    <w:rsid w:val="00B10B5A"/>
    <w:rsid w:val="00B142AC"/>
    <w:rsid w:val="00B14B4A"/>
    <w:rsid w:val="00B21CC3"/>
    <w:rsid w:val="00B23E76"/>
    <w:rsid w:val="00B24D52"/>
    <w:rsid w:val="00B345DE"/>
    <w:rsid w:val="00B35896"/>
    <w:rsid w:val="00B41BD9"/>
    <w:rsid w:val="00B43A5A"/>
    <w:rsid w:val="00B441E0"/>
    <w:rsid w:val="00B46C41"/>
    <w:rsid w:val="00B47474"/>
    <w:rsid w:val="00B540B5"/>
    <w:rsid w:val="00B564D8"/>
    <w:rsid w:val="00B56AC4"/>
    <w:rsid w:val="00B603B6"/>
    <w:rsid w:val="00B62DF2"/>
    <w:rsid w:val="00B64F6C"/>
    <w:rsid w:val="00B67330"/>
    <w:rsid w:val="00B70D7E"/>
    <w:rsid w:val="00B7158A"/>
    <w:rsid w:val="00B71FBF"/>
    <w:rsid w:val="00B72E2C"/>
    <w:rsid w:val="00B733A8"/>
    <w:rsid w:val="00B7408A"/>
    <w:rsid w:val="00B744E0"/>
    <w:rsid w:val="00B76AF7"/>
    <w:rsid w:val="00B80EDA"/>
    <w:rsid w:val="00B823A0"/>
    <w:rsid w:val="00BA03BB"/>
    <w:rsid w:val="00BA1F12"/>
    <w:rsid w:val="00BA2434"/>
    <w:rsid w:val="00BA2DBC"/>
    <w:rsid w:val="00BA3FB7"/>
    <w:rsid w:val="00BB1331"/>
    <w:rsid w:val="00BB149F"/>
    <w:rsid w:val="00BB19BD"/>
    <w:rsid w:val="00BB2980"/>
    <w:rsid w:val="00BB3BD7"/>
    <w:rsid w:val="00BC3120"/>
    <w:rsid w:val="00BC7A94"/>
    <w:rsid w:val="00BD39A2"/>
    <w:rsid w:val="00BD3CCA"/>
    <w:rsid w:val="00BD53C0"/>
    <w:rsid w:val="00BD6969"/>
    <w:rsid w:val="00BE16CB"/>
    <w:rsid w:val="00BE3DF2"/>
    <w:rsid w:val="00BF0485"/>
    <w:rsid w:val="00BF3143"/>
    <w:rsid w:val="00C02348"/>
    <w:rsid w:val="00C1645E"/>
    <w:rsid w:val="00C220E2"/>
    <w:rsid w:val="00C2280B"/>
    <w:rsid w:val="00C22B12"/>
    <w:rsid w:val="00C23F49"/>
    <w:rsid w:val="00C26F1A"/>
    <w:rsid w:val="00C32F3A"/>
    <w:rsid w:val="00C33F82"/>
    <w:rsid w:val="00C36031"/>
    <w:rsid w:val="00C40291"/>
    <w:rsid w:val="00C51BC6"/>
    <w:rsid w:val="00C548D7"/>
    <w:rsid w:val="00C57CB9"/>
    <w:rsid w:val="00C609BE"/>
    <w:rsid w:val="00C61E40"/>
    <w:rsid w:val="00C61EAF"/>
    <w:rsid w:val="00C644A1"/>
    <w:rsid w:val="00C85D78"/>
    <w:rsid w:val="00C917EF"/>
    <w:rsid w:val="00C923B7"/>
    <w:rsid w:val="00C940B5"/>
    <w:rsid w:val="00C97B83"/>
    <w:rsid w:val="00CA1BB3"/>
    <w:rsid w:val="00CB00B1"/>
    <w:rsid w:val="00CB28D5"/>
    <w:rsid w:val="00CB4844"/>
    <w:rsid w:val="00CB5C91"/>
    <w:rsid w:val="00CC13C8"/>
    <w:rsid w:val="00CC39D3"/>
    <w:rsid w:val="00CC6CF2"/>
    <w:rsid w:val="00CC7DF5"/>
    <w:rsid w:val="00CD1C0C"/>
    <w:rsid w:val="00CD22F3"/>
    <w:rsid w:val="00CD6745"/>
    <w:rsid w:val="00CD696B"/>
    <w:rsid w:val="00CE1334"/>
    <w:rsid w:val="00CE3AB2"/>
    <w:rsid w:val="00CE3EC6"/>
    <w:rsid w:val="00CE40C1"/>
    <w:rsid w:val="00CE6426"/>
    <w:rsid w:val="00CF04D0"/>
    <w:rsid w:val="00CF1764"/>
    <w:rsid w:val="00CF7CE6"/>
    <w:rsid w:val="00D02E12"/>
    <w:rsid w:val="00D05A26"/>
    <w:rsid w:val="00D07AEF"/>
    <w:rsid w:val="00D10888"/>
    <w:rsid w:val="00D20A80"/>
    <w:rsid w:val="00D322FB"/>
    <w:rsid w:val="00D328E5"/>
    <w:rsid w:val="00D370AF"/>
    <w:rsid w:val="00D3748C"/>
    <w:rsid w:val="00D415AC"/>
    <w:rsid w:val="00D42678"/>
    <w:rsid w:val="00D47CCA"/>
    <w:rsid w:val="00D52C26"/>
    <w:rsid w:val="00D53360"/>
    <w:rsid w:val="00D53F57"/>
    <w:rsid w:val="00D55D74"/>
    <w:rsid w:val="00D570D1"/>
    <w:rsid w:val="00D60FE1"/>
    <w:rsid w:val="00D62C61"/>
    <w:rsid w:val="00D651E1"/>
    <w:rsid w:val="00D66A3D"/>
    <w:rsid w:val="00D74339"/>
    <w:rsid w:val="00D749F4"/>
    <w:rsid w:val="00D7560C"/>
    <w:rsid w:val="00D77F89"/>
    <w:rsid w:val="00D8017E"/>
    <w:rsid w:val="00D8075D"/>
    <w:rsid w:val="00D821E1"/>
    <w:rsid w:val="00D82848"/>
    <w:rsid w:val="00D834C7"/>
    <w:rsid w:val="00D835AD"/>
    <w:rsid w:val="00D837BB"/>
    <w:rsid w:val="00D8674C"/>
    <w:rsid w:val="00D86BED"/>
    <w:rsid w:val="00D91E79"/>
    <w:rsid w:val="00D92EFF"/>
    <w:rsid w:val="00D9503E"/>
    <w:rsid w:val="00D95FA2"/>
    <w:rsid w:val="00DA199B"/>
    <w:rsid w:val="00DA2D42"/>
    <w:rsid w:val="00DA3531"/>
    <w:rsid w:val="00DA3EA4"/>
    <w:rsid w:val="00DA54D0"/>
    <w:rsid w:val="00DB07D3"/>
    <w:rsid w:val="00DB2C71"/>
    <w:rsid w:val="00DB5EDC"/>
    <w:rsid w:val="00DD1205"/>
    <w:rsid w:val="00DD263A"/>
    <w:rsid w:val="00DE5C3C"/>
    <w:rsid w:val="00DE63F0"/>
    <w:rsid w:val="00DF0087"/>
    <w:rsid w:val="00DF4180"/>
    <w:rsid w:val="00DF739B"/>
    <w:rsid w:val="00E130EE"/>
    <w:rsid w:val="00E13C77"/>
    <w:rsid w:val="00E17016"/>
    <w:rsid w:val="00E20A0F"/>
    <w:rsid w:val="00E22091"/>
    <w:rsid w:val="00E22F99"/>
    <w:rsid w:val="00E231C5"/>
    <w:rsid w:val="00E24F0A"/>
    <w:rsid w:val="00E27923"/>
    <w:rsid w:val="00E3201F"/>
    <w:rsid w:val="00E35884"/>
    <w:rsid w:val="00E47B26"/>
    <w:rsid w:val="00E51F4E"/>
    <w:rsid w:val="00E53A5C"/>
    <w:rsid w:val="00E5565D"/>
    <w:rsid w:val="00E65132"/>
    <w:rsid w:val="00E71354"/>
    <w:rsid w:val="00E7691C"/>
    <w:rsid w:val="00E81CDF"/>
    <w:rsid w:val="00E8283F"/>
    <w:rsid w:val="00E84649"/>
    <w:rsid w:val="00E96289"/>
    <w:rsid w:val="00E96D65"/>
    <w:rsid w:val="00EA2CDA"/>
    <w:rsid w:val="00EA4C28"/>
    <w:rsid w:val="00EA5F3A"/>
    <w:rsid w:val="00EA611A"/>
    <w:rsid w:val="00EA6EE7"/>
    <w:rsid w:val="00EA7BD4"/>
    <w:rsid w:val="00EC37DE"/>
    <w:rsid w:val="00ED2C04"/>
    <w:rsid w:val="00ED3B40"/>
    <w:rsid w:val="00ED6D41"/>
    <w:rsid w:val="00ED7216"/>
    <w:rsid w:val="00EE21C9"/>
    <w:rsid w:val="00EE2BA8"/>
    <w:rsid w:val="00EF091F"/>
    <w:rsid w:val="00EF47D6"/>
    <w:rsid w:val="00F10AE1"/>
    <w:rsid w:val="00F264FB"/>
    <w:rsid w:val="00F272CE"/>
    <w:rsid w:val="00F320D6"/>
    <w:rsid w:val="00F33967"/>
    <w:rsid w:val="00F360CB"/>
    <w:rsid w:val="00F36954"/>
    <w:rsid w:val="00F46D76"/>
    <w:rsid w:val="00F509DE"/>
    <w:rsid w:val="00F514ED"/>
    <w:rsid w:val="00F51E08"/>
    <w:rsid w:val="00F6241D"/>
    <w:rsid w:val="00F733D8"/>
    <w:rsid w:val="00F74558"/>
    <w:rsid w:val="00F77747"/>
    <w:rsid w:val="00F77F09"/>
    <w:rsid w:val="00F805BD"/>
    <w:rsid w:val="00F8463A"/>
    <w:rsid w:val="00F84CAD"/>
    <w:rsid w:val="00F85783"/>
    <w:rsid w:val="00F86F51"/>
    <w:rsid w:val="00F86F7A"/>
    <w:rsid w:val="00F903A5"/>
    <w:rsid w:val="00F92606"/>
    <w:rsid w:val="00F9597C"/>
    <w:rsid w:val="00FA0106"/>
    <w:rsid w:val="00FA3173"/>
    <w:rsid w:val="00FA6F79"/>
    <w:rsid w:val="00FB3CD7"/>
    <w:rsid w:val="00FC153A"/>
    <w:rsid w:val="00FC2093"/>
    <w:rsid w:val="00FC2FA4"/>
    <w:rsid w:val="00FD1EB7"/>
    <w:rsid w:val="00FD3EED"/>
    <w:rsid w:val="00FD4001"/>
    <w:rsid w:val="00FD423B"/>
    <w:rsid w:val="00FD6885"/>
    <w:rsid w:val="00FE1D49"/>
    <w:rsid w:val="00FE6715"/>
    <w:rsid w:val="00FF0429"/>
    <w:rsid w:val="00FF07BC"/>
    <w:rsid w:val="00FF5364"/>
    <w:rsid w:val="00FF5483"/>
    <w:rsid w:val="00FF661B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9C7EE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2692</TotalTime>
  <Pages>3</Pages>
  <Words>871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Bui Thanh Hai</cp:lastModifiedBy>
  <cp:revision>367</cp:revision>
  <dcterms:created xsi:type="dcterms:W3CDTF">2019-10-16T10:03:00Z</dcterms:created>
  <dcterms:modified xsi:type="dcterms:W3CDTF">2020-06-29T06:28:00Z</dcterms:modified>
</cp:coreProperties>
</file>